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28AD5" w14:textId="77777777" w:rsidR="00BB3FFE" w:rsidRDefault="00BB3FFE">
      <w:bookmarkStart w:id="0" w:name="_GoBack"/>
      <w:bookmarkEnd w:id="0"/>
    </w:p>
    <w:p w14:paraId="10BE7749" w14:textId="77777777" w:rsidR="000D344B" w:rsidRDefault="000D344B"/>
    <w:p w14:paraId="7821B1DF" w14:textId="6C713E80" w:rsidR="001E7B76" w:rsidRPr="000D344B" w:rsidRDefault="001E7B76">
      <w:pPr>
        <w:rPr>
          <w:sz w:val="32"/>
          <w:szCs w:val="32"/>
        </w:rPr>
      </w:pPr>
      <w:r w:rsidRPr="000D344B">
        <w:rPr>
          <w:sz w:val="32"/>
          <w:szCs w:val="32"/>
        </w:rPr>
        <w:t xml:space="preserve">Keld Gall Jørgensen: </w:t>
      </w:r>
      <w:r w:rsidR="00586B4A" w:rsidRPr="000D344B">
        <w:rPr>
          <w:i/>
          <w:sz w:val="32"/>
          <w:szCs w:val="32"/>
        </w:rPr>
        <w:t>Sti</w:t>
      </w:r>
      <w:r w:rsidR="0084367C" w:rsidRPr="000D344B">
        <w:rPr>
          <w:i/>
          <w:sz w:val="32"/>
          <w:szCs w:val="32"/>
        </w:rPr>
        <w:t xml:space="preserve">listik. Håndbog i </w:t>
      </w:r>
      <w:r w:rsidRPr="000D344B">
        <w:rPr>
          <w:i/>
          <w:sz w:val="32"/>
          <w:szCs w:val="32"/>
        </w:rPr>
        <w:t xml:space="preserve">tekstanalyse </w:t>
      </w:r>
      <w:r w:rsidRPr="000D344B">
        <w:rPr>
          <w:sz w:val="32"/>
          <w:szCs w:val="32"/>
        </w:rPr>
        <w:t>(1996)</w:t>
      </w:r>
      <w:r w:rsidR="000D344B" w:rsidRPr="000D344B">
        <w:rPr>
          <w:sz w:val="32"/>
          <w:szCs w:val="32"/>
        </w:rPr>
        <w:t>,</w:t>
      </w:r>
    </w:p>
    <w:p w14:paraId="3FB1B1D8" w14:textId="0A94FD1A" w:rsidR="001E7B76" w:rsidRDefault="000D344B">
      <w:r w:rsidRPr="000D344B">
        <w:rPr>
          <w:sz w:val="32"/>
          <w:szCs w:val="32"/>
        </w:rPr>
        <w:t>k</w:t>
      </w:r>
      <w:r w:rsidR="001E7B76" w:rsidRPr="000D344B">
        <w:rPr>
          <w:sz w:val="32"/>
          <w:szCs w:val="32"/>
        </w:rPr>
        <w:t xml:space="preserve">ap. 4. </w:t>
      </w:r>
      <w:r w:rsidRPr="000D344B">
        <w:rPr>
          <w:sz w:val="32"/>
          <w:szCs w:val="32"/>
        </w:rPr>
        <w:t>”</w:t>
      </w:r>
      <w:r w:rsidR="001E7B76" w:rsidRPr="000D344B">
        <w:rPr>
          <w:sz w:val="32"/>
          <w:szCs w:val="32"/>
        </w:rPr>
        <w:t>Det stilistiske niveau – troper og figurer</w:t>
      </w:r>
      <w:r w:rsidRPr="000D344B">
        <w:rPr>
          <w:sz w:val="32"/>
          <w:szCs w:val="32"/>
        </w:rPr>
        <w:t>”</w:t>
      </w:r>
    </w:p>
    <w:p w14:paraId="1F0092CC" w14:textId="77777777" w:rsidR="001E7B76" w:rsidRDefault="001E7B76"/>
    <w:p w14:paraId="740C6217" w14:textId="77777777" w:rsidR="001E7B76" w:rsidRPr="000D344B" w:rsidRDefault="001E7B76">
      <w:pPr>
        <w:rPr>
          <w:b/>
          <w:u w:val="single"/>
        </w:rPr>
      </w:pPr>
      <w:r w:rsidRPr="000D344B">
        <w:rPr>
          <w:b/>
          <w:u w:val="single"/>
        </w:rPr>
        <w:t>Sammendrag</w:t>
      </w:r>
    </w:p>
    <w:p w14:paraId="3FDC2512" w14:textId="77777777" w:rsidR="00693454" w:rsidRDefault="00693454">
      <w:pPr>
        <w:rPr>
          <w:u w:val="single"/>
        </w:rPr>
      </w:pPr>
    </w:p>
    <w:p w14:paraId="7B8702FF" w14:textId="1F02614D" w:rsidR="00693454" w:rsidRPr="00B21D1F" w:rsidRDefault="00B21D1F" w:rsidP="00B21D1F">
      <w:pPr>
        <w:rPr>
          <w:i/>
        </w:rPr>
      </w:pPr>
      <w:r>
        <w:rPr>
          <w:i/>
        </w:rPr>
        <w:t>1.</w:t>
      </w:r>
      <w:r w:rsidR="00693454" w:rsidRPr="00B21D1F">
        <w:rPr>
          <w:i/>
        </w:rPr>
        <w:t>Innledning</w:t>
      </w:r>
    </w:p>
    <w:p w14:paraId="6EFAB9AB" w14:textId="52A23943" w:rsidR="00806D96" w:rsidRDefault="00806D96">
      <w:r>
        <w:t>”Såvel troper som figurer er billedlig eller overført språk, der siges noget ved at sige noget andet, og det er op til modtageren at afkode hvad der ligger bag det udtrykte.” (s. 68</w:t>
      </w:r>
      <w:r w:rsidR="00922ABC">
        <w:t>)</w:t>
      </w:r>
    </w:p>
    <w:p w14:paraId="273FB8D3" w14:textId="77777777" w:rsidR="00922ABC" w:rsidRDefault="00922ABC"/>
    <w:p w14:paraId="347BAB8A" w14:textId="7D99D92B" w:rsidR="00922ABC" w:rsidRPr="00B21D1F" w:rsidRDefault="00B21D1F" w:rsidP="00B21D1F">
      <w:pPr>
        <w:rPr>
          <w:i/>
        </w:rPr>
      </w:pPr>
      <w:r>
        <w:rPr>
          <w:i/>
        </w:rPr>
        <w:t>2.</w:t>
      </w:r>
      <w:r w:rsidR="00922ABC" w:rsidRPr="00B21D1F">
        <w:rPr>
          <w:i/>
        </w:rPr>
        <w:t>Troper</w:t>
      </w:r>
      <w:r w:rsidR="009336D7" w:rsidRPr="00B21D1F">
        <w:rPr>
          <w:i/>
        </w:rPr>
        <w:t xml:space="preserve"> </w:t>
      </w:r>
    </w:p>
    <w:p w14:paraId="401C4394" w14:textId="6B3E06D7" w:rsidR="008B4D67" w:rsidRDefault="008B4D67" w:rsidP="009336D7">
      <w:pPr>
        <w:pStyle w:val="Listeavsnitt"/>
        <w:numPr>
          <w:ilvl w:val="0"/>
          <w:numId w:val="1"/>
        </w:numPr>
      </w:pPr>
      <w:r>
        <w:t>En bestemt form for billedspråk</w:t>
      </w:r>
      <w:r w:rsidR="00A621E4">
        <w:t xml:space="preserve">. </w:t>
      </w:r>
      <w:r w:rsidR="00665B70">
        <w:t xml:space="preserve">På både </w:t>
      </w:r>
      <w:r w:rsidR="00A621E4">
        <w:t xml:space="preserve">uttrykksiden og innholdssiden omskriver </w:t>
      </w:r>
      <w:r w:rsidR="0020239E">
        <w:t xml:space="preserve">tropene </w:t>
      </w:r>
      <w:r w:rsidR="00A621E4">
        <w:t xml:space="preserve">noen elementer på ordnivå. På dette vis legges det opp til at mottakerne ser elementene i et nytt lys. </w:t>
      </w:r>
      <w:r w:rsidR="00097795">
        <w:t>(s. 68)</w:t>
      </w:r>
    </w:p>
    <w:p w14:paraId="7FECF67C" w14:textId="4B6810FE" w:rsidR="009336D7" w:rsidRDefault="009336D7" w:rsidP="009336D7">
      <w:pPr>
        <w:pStyle w:val="Listeavsnitt"/>
        <w:numPr>
          <w:ilvl w:val="0"/>
          <w:numId w:val="1"/>
        </w:numPr>
      </w:pPr>
      <w:r>
        <w:t xml:space="preserve">De forskjellige troper utgjør et kontinuum som strekker seg fra den direkte </w:t>
      </w:r>
      <w:r>
        <w:rPr>
          <w:i/>
        </w:rPr>
        <w:t>sammenligning</w:t>
      </w:r>
      <w:r>
        <w:t xml:space="preserve"> over </w:t>
      </w:r>
      <w:r>
        <w:rPr>
          <w:i/>
        </w:rPr>
        <w:t>metafor</w:t>
      </w:r>
      <w:r>
        <w:t xml:space="preserve">, </w:t>
      </w:r>
      <w:r>
        <w:rPr>
          <w:i/>
        </w:rPr>
        <w:t>metonymi</w:t>
      </w:r>
      <w:r w:rsidR="006F659C">
        <w:t xml:space="preserve"> og </w:t>
      </w:r>
      <w:r w:rsidR="006F659C">
        <w:rPr>
          <w:i/>
        </w:rPr>
        <w:t>synekdoke</w:t>
      </w:r>
      <w:r w:rsidR="00904B61">
        <w:rPr>
          <w:i/>
        </w:rPr>
        <w:t xml:space="preserve"> </w:t>
      </w:r>
      <w:r w:rsidR="00904B61">
        <w:t xml:space="preserve">til mer vage parallelliseringer av et realplan og et billedplan i </w:t>
      </w:r>
      <w:r w:rsidR="00904B61">
        <w:rPr>
          <w:i/>
        </w:rPr>
        <w:t xml:space="preserve">symbolet </w:t>
      </w:r>
      <w:r w:rsidR="00904B61">
        <w:t xml:space="preserve">og </w:t>
      </w:r>
      <w:r w:rsidR="00904B61">
        <w:rPr>
          <w:i/>
        </w:rPr>
        <w:t>allegorien</w:t>
      </w:r>
      <w:r w:rsidR="00904B61">
        <w:t>.</w:t>
      </w:r>
      <w:r w:rsidR="00E61CF3">
        <w:t xml:space="preserve"> (s. 68-69)</w:t>
      </w:r>
    </w:p>
    <w:p w14:paraId="590BE0D5" w14:textId="77777777" w:rsidR="00D7404F" w:rsidRDefault="00D7404F" w:rsidP="00D7404F">
      <w:pPr>
        <w:pStyle w:val="Listeavsnitt"/>
      </w:pPr>
    </w:p>
    <w:p w14:paraId="6874F110" w14:textId="38FF47D1" w:rsidR="003F7204" w:rsidRDefault="003F7204" w:rsidP="003F7204">
      <w:pPr>
        <w:pStyle w:val="Listeavsnitt"/>
        <w:numPr>
          <w:ilvl w:val="0"/>
          <w:numId w:val="6"/>
        </w:numPr>
        <w:rPr>
          <w:b/>
        </w:rPr>
      </w:pPr>
      <w:r w:rsidRPr="003F7204">
        <w:rPr>
          <w:b/>
        </w:rPr>
        <w:t>Sammenligning</w:t>
      </w:r>
      <w:r w:rsidR="00E651BC">
        <w:rPr>
          <w:b/>
        </w:rPr>
        <w:t xml:space="preserve"> </w:t>
      </w:r>
    </w:p>
    <w:p w14:paraId="1DD51916" w14:textId="77777777" w:rsidR="00AE2A49" w:rsidRDefault="00AE2A49" w:rsidP="00AE2A49">
      <w:pPr>
        <w:pStyle w:val="Listeavsnitt"/>
        <w:numPr>
          <w:ilvl w:val="0"/>
          <w:numId w:val="1"/>
        </w:numPr>
      </w:pPr>
      <w:r>
        <w:t xml:space="preserve">I </w:t>
      </w:r>
      <w:r w:rsidRPr="00DA400B">
        <w:rPr>
          <w:i/>
        </w:rPr>
        <w:t>sammenligningen</w:t>
      </w:r>
      <w:r>
        <w:t xml:space="preserve"> er relasjonen mellom de to plan (real- og billedplan) eksplisitt.</w:t>
      </w:r>
    </w:p>
    <w:p w14:paraId="0881A161" w14:textId="6F279D7B" w:rsidR="004F60C1" w:rsidRDefault="00AE2A49" w:rsidP="00AE2A49">
      <w:pPr>
        <w:pStyle w:val="Listeavsnitt"/>
        <w:numPr>
          <w:ilvl w:val="0"/>
          <w:numId w:val="1"/>
        </w:numPr>
      </w:pPr>
      <w:r>
        <w:t xml:space="preserve">Denne relasjonen er gjort eksplisitt ved en </w:t>
      </w:r>
      <w:r w:rsidRPr="00AE2A49">
        <w:rPr>
          <w:i/>
        </w:rPr>
        <w:t>forbinder</w:t>
      </w:r>
      <w:r>
        <w:t xml:space="preserve"> – ”som”, ”som om”</w:t>
      </w:r>
      <w:r w:rsidR="00101178">
        <w:t>, ”liksom”, ”ligner”</w:t>
      </w:r>
      <w:r w:rsidR="00205999">
        <w:t>, ”på samme måte som”, ”tilsvarende”, ”i analogi med”</w:t>
      </w:r>
      <w:r w:rsidR="00101178">
        <w:t xml:space="preserve"> med flere.</w:t>
      </w:r>
      <w:r>
        <w:t xml:space="preserve"> </w:t>
      </w:r>
      <w:r w:rsidR="00D7404F">
        <w:t>(s. 69)</w:t>
      </w:r>
    </w:p>
    <w:p w14:paraId="0224F3AE" w14:textId="77777777" w:rsidR="004C14C1" w:rsidRDefault="004C14C1" w:rsidP="004C14C1">
      <w:pPr>
        <w:ind w:left="360"/>
      </w:pPr>
    </w:p>
    <w:p w14:paraId="54E95FE8" w14:textId="47DFD1FD" w:rsidR="004C14C1" w:rsidRDefault="004C14C1" w:rsidP="004C14C1">
      <w:pPr>
        <w:pStyle w:val="Listeavsnitt"/>
        <w:numPr>
          <w:ilvl w:val="0"/>
          <w:numId w:val="1"/>
        </w:numPr>
      </w:pPr>
      <w:r>
        <w:t>Felles for sammenligningene er at de brukes t</w:t>
      </w:r>
      <w:r w:rsidR="00D7404F">
        <w:t>il å anskueliggjøre, illustrere og</w:t>
      </w:r>
      <w:r>
        <w:t xml:space="preserve"> utfolde innholdet i det uttrykte. (s. 70)</w:t>
      </w:r>
    </w:p>
    <w:p w14:paraId="77800E34" w14:textId="77777777" w:rsidR="00BA1796" w:rsidRDefault="00BA1796" w:rsidP="00BA1796"/>
    <w:p w14:paraId="42DE376B" w14:textId="182895A8" w:rsidR="00AF46D9" w:rsidRPr="00AF46D9" w:rsidRDefault="00F1286D" w:rsidP="00AF46D9">
      <w:pPr>
        <w:pStyle w:val="Listeavsnitt"/>
        <w:numPr>
          <w:ilvl w:val="0"/>
          <w:numId w:val="6"/>
        </w:numPr>
        <w:rPr>
          <w:b/>
        </w:rPr>
      </w:pPr>
      <w:r>
        <w:rPr>
          <w:b/>
        </w:rPr>
        <w:t>Metafor, metonymi og synekdoke</w:t>
      </w:r>
    </w:p>
    <w:p w14:paraId="68021151" w14:textId="63E111B3" w:rsidR="00AF46D9" w:rsidRDefault="00AF46D9" w:rsidP="00462B27">
      <w:pPr>
        <w:pStyle w:val="Listeavsnitt"/>
        <w:numPr>
          <w:ilvl w:val="0"/>
          <w:numId w:val="1"/>
        </w:numPr>
      </w:pPr>
      <w:r>
        <w:t>Metafor (”overføring”) og metonymi (”navnebytte”) har det til felles med sammenligningen at de erstatter et realelement med et billedelement</w:t>
      </w:r>
      <w:r w:rsidR="00A96766">
        <w:t>. Men de skiller</w:t>
      </w:r>
      <w:r w:rsidR="00E651BC">
        <w:t xml:space="preserve"> seg fra sammenligningen ved å utelate forbindelsen; de postulerer den</w:t>
      </w:r>
      <w:r w:rsidR="005E6EFC">
        <w:t xml:space="preserve"> (s. 71)</w:t>
      </w:r>
      <w:r w:rsidR="00E651BC">
        <w:t xml:space="preserve">. Dvs. sammenligningens eksplisitte ”som” forsvinner. Dermed framstår forbindelsen mellom de to plan som en identitet, f.eks.: ”jeg er en bolig, nogen har forladt / snart hvisker jeg den nye ejers navn” (s.71-72, Tove Ditlevsen) </w:t>
      </w:r>
    </w:p>
    <w:p w14:paraId="4EE468DC" w14:textId="77777777" w:rsidR="00462B27" w:rsidRDefault="00462B27" w:rsidP="00462B27">
      <w:pPr>
        <w:pStyle w:val="Listeavsnitt"/>
      </w:pPr>
    </w:p>
    <w:p w14:paraId="544D5BAE" w14:textId="10FAC817" w:rsidR="00004121" w:rsidRDefault="00462B27" w:rsidP="00462B27">
      <w:pPr>
        <w:pStyle w:val="Listeavsnitt"/>
        <w:numPr>
          <w:ilvl w:val="0"/>
          <w:numId w:val="1"/>
        </w:numPr>
      </w:pPr>
      <w:r>
        <w:t>Forskjell på ”døde” og ”levende” metaforer: Metaforer er døde når de har blitt så vanlige</w:t>
      </w:r>
      <w:r w:rsidR="00D7404F">
        <w:t xml:space="preserve"> at vi ikke lenger</w:t>
      </w:r>
      <w:r w:rsidR="006036A5">
        <w:t xml:space="preserve"> oppfatter de som bilder. </w:t>
      </w:r>
    </w:p>
    <w:p w14:paraId="70077F01" w14:textId="77777777" w:rsidR="00004121" w:rsidRDefault="00004121" w:rsidP="00004121"/>
    <w:p w14:paraId="69ADE2D8" w14:textId="1E7CA7A8" w:rsidR="00462B27" w:rsidRDefault="00477B33" w:rsidP="00004121">
      <w:pPr>
        <w:pStyle w:val="Listeavsnitt"/>
        <w:rPr>
          <w:b/>
          <w:i/>
        </w:rPr>
      </w:pPr>
      <w:r>
        <w:rPr>
          <w:b/>
          <w:i/>
        </w:rPr>
        <w:t>Metafor</w:t>
      </w:r>
    </w:p>
    <w:p w14:paraId="16D89121" w14:textId="6C9A8B22" w:rsidR="008C6241" w:rsidRDefault="008C6241" w:rsidP="007A4B5B">
      <w:pPr>
        <w:pStyle w:val="Listeavsnitt"/>
        <w:numPr>
          <w:ilvl w:val="0"/>
          <w:numId w:val="1"/>
        </w:numPr>
      </w:pPr>
      <w:r>
        <w:t>Metafor: En erstatning</w:t>
      </w:r>
      <w:r w:rsidR="00F20A57">
        <w:t xml:space="preserve"> (substitusjon)</w:t>
      </w:r>
      <w:r>
        <w:t xml:space="preserve">, som på basis av semantisk (semantikk </w:t>
      </w:r>
      <w:r w:rsidR="004148EC">
        <w:t>–</w:t>
      </w:r>
      <w:r>
        <w:t xml:space="preserve"> </w:t>
      </w:r>
      <w:r w:rsidR="004148EC">
        <w:t>vitenskap om ordenes betydning</w:t>
      </w:r>
      <w:r>
        <w:t>) likhet erstatter et element med et annet. Elementet er som regel et ord, men det kan også være et større ledd</w:t>
      </w:r>
      <w:r w:rsidR="00AF2F03">
        <w:t xml:space="preserve"> hvor det så er et </w:t>
      </w:r>
      <w:r w:rsidR="00D3191B">
        <w:t>kjerne</w:t>
      </w:r>
      <w:r>
        <w:t xml:space="preserve">ord som er bæreren av metaforen. </w:t>
      </w:r>
      <w:r w:rsidR="00D362F8">
        <w:t>(s. 76)</w:t>
      </w:r>
    </w:p>
    <w:p w14:paraId="483AFCB8" w14:textId="77777777" w:rsidR="00A23646" w:rsidRDefault="00A23646" w:rsidP="00A23646"/>
    <w:p w14:paraId="07E0ED98" w14:textId="0C96C2A8" w:rsidR="004418B9" w:rsidRDefault="00A23646" w:rsidP="004418B9">
      <w:pPr>
        <w:pStyle w:val="Listeavsnitt"/>
        <w:numPr>
          <w:ilvl w:val="0"/>
          <w:numId w:val="1"/>
        </w:numPr>
      </w:pPr>
      <w:r>
        <w:lastRenderedPageBreak/>
        <w:t>Metaforen er produktive. Den kan avdekke nye aspekter ved velkjent</w:t>
      </w:r>
      <w:r w:rsidR="00147E00">
        <w:t>e</w:t>
      </w:r>
      <w:r>
        <w:t xml:space="preserve"> fenomener ved å beskrive dem i et nytt lys, og de kan avdekke d</w:t>
      </w:r>
      <w:r w:rsidR="00DD389B">
        <w:t>et ukjente ved å holde det opp mot noe kjent</w:t>
      </w:r>
      <w:r>
        <w:t xml:space="preserve">. </w:t>
      </w:r>
    </w:p>
    <w:p w14:paraId="2578BB3D" w14:textId="77777777" w:rsidR="00BB41F5" w:rsidRDefault="00BB41F5" w:rsidP="00BB41F5"/>
    <w:p w14:paraId="5A4C58C6" w14:textId="3DF68AF5" w:rsidR="00BB41F5" w:rsidRDefault="00BB41F5" w:rsidP="00815233">
      <w:pPr>
        <w:ind w:firstLine="708"/>
      </w:pPr>
      <w:r>
        <w:rPr>
          <w:b/>
          <w:i/>
        </w:rPr>
        <w:t>Metonymi</w:t>
      </w:r>
    </w:p>
    <w:p w14:paraId="1C7B4CC4" w14:textId="5787EBE2" w:rsidR="004F5DC4" w:rsidRDefault="00147E00" w:rsidP="004F5DC4">
      <w:pPr>
        <w:pStyle w:val="Listeavsnitt"/>
        <w:numPr>
          <w:ilvl w:val="0"/>
          <w:numId w:val="1"/>
        </w:numPr>
      </w:pPr>
      <w:r>
        <w:t>Metonymi betyr ”navneombytt</w:t>
      </w:r>
      <w:r w:rsidR="004F5DC4">
        <w:t>ing” og fungerer ved at et uttrykk byttes ut med et annet som er forbundet me</w:t>
      </w:r>
      <w:r w:rsidR="009D71D4">
        <w:t>d det første via nærhet. (s. 79</w:t>
      </w:r>
      <w:r w:rsidR="004F5DC4">
        <w:t>)</w:t>
      </w:r>
    </w:p>
    <w:p w14:paraId="52E03A08" w14:textId="77777777" w:rsidR="004F5DC4" w:rsidRDefault="004F5DC4" w:rsidP="004F5DC4">
      <w:pPr>
        <w:pStyle w:val="Listeavsnitt"/>
      </w:pPr>
    </w:p>
    <w:p w14:paraId="7F81A492" w14:textId="413CC1B6" w:rsidR="004F5DC4" w:rsidRDefault="004F5DC4" w:rsidP="004F5DC4">
      <w:pPr>
        <w:pStyle w:val="Listeavsnitt"/>
        <w:numPr>
          <w:ilvl w:val="0"/>
          <w:numId w:val="1"/>
        </w:numPr>
      </w:pPr>
      <w:r>
        <w:t>Ulike former for metonymier:</w:t>
      </w:r>
    </w:p>
    <w:p w14:paraId="6BF62880" w14:textId="77777777" w:rsidR="004F5DC4" w:rsidRDefault="004F5DC4" w:rsidP="004F5DC4"/>
    <w:p w14:paraId="7F1F39B7" w14:textId="75282CFA" w:rsidR="004F5DC4" w:rsidRDefault="004F5DC4" w:rsidP="004F5DC4">
      <w:pPr>
        <w:pStyle w:val="Listeavsnitt"/>
        <w:numPr>
          <w:ilvl w:val="1"/>
          <w:numId w:val="1"/>
        </w:numPr>
      </w:pPr>
      <w:r>
        <w:t>Årsak for virkning, eller virkning for årsak.</w:t>
      </w:r>
    </w:p>
    <w:p w14:paraId="7DF32D92" w14:textId="55724037" w:rsidR="004F5DC4" w:rsidRPr="004F5DC4" w:rsidRDefault="004F5DC4" w:rsidP="004F5DC4">
      <w:pPr>
        <w:pStyle w:val="Listeavsnitt"/>
        <w:ind w:left="1440"/>
      </w:pPr>
      <w:r>
        <w:t>F.eks. ”</w:t>
      </w:r>
      <w:r>
        <w:rPr>
          <w:i/>
        </w:rPr>
        <w:t>glæden blussede i hans kinder</w:t>
      </w:r>
      <w:r w:rsidR="009D71D4">
        <w:t>” (s. 79</w:t>
      </w:r>
      <w:r>
        <w:t>)</w:t>
      </w:r>
    </w:p>
    <w:p w14:paraId="710296B8" w14:textId="77777777" w:rsidR="004F5DC4" w:rsidRDefault="004F5DC4" w:rsidP="004F5DC4"/>
    <w:p w14:paraId="041F3323" w14:textId="2139103B" w:rsidR="004F5DC4" w:rsidRDefault="004F5DC4" w:rsidP="004F5DC4">
      <w:pPr>
        <w:pStyle w:val="Listeavsnitt"/>
        <w:numPr>
          <w:ilvl w:val="1"/>
          <w:numId w:val="1"/>
        </w:numPr>
      </w:pPr>
      <w:r>
        <w:t>Stoff for ting, eller ting for stoff.</w:t>
      </w:r>
    </w:p>
    <w:p w14:paraId="0F3C8EA5" w14:textId="46AEFCDF" w:rsidR="004F5DC4" w:rsidRDefault="004F5DC4" w:rsidP="004F5DC4">
      <w:pPr>
        <w:pStyle w:val="Listeavsnitt"/>
        <w:ind w:left="1440"/>
      </w:pPr>
      <w:r>
        <w:t>F.eks. ”</w:t>
      </w:r>
      <w:r>
        <w:rPr>
          <w:i/>
        </w:rPr>
        <w:t>hun var indhyllet i mink</w:t>
      </w:r>
      <w:r w:rsidR="009D71D4">
        <w:t>” (s. 79</w:t>
      </w:r>
      <w:r>
        <w:t>)</w:t>
      </w:r>
    </w:p>
    <w:p w14:paraId="0C1A0E17" w14:textId="77777777" w:rsidR="004F5DC4" w:rsidRDefault="004F5DC4" w:rsidP="004F5DC4"/>
    <w:p w14:paraId="2B16CC4D" w14:textId="1841D2CD" w:rsidR="004F5DC4" w:rsidRDefault="004F5DC4" w:rsidP="004F5DC4">
      <w:pPr>
        <w:pStyle w:val="Listeavsnitt"/>
        <w:numPr>
          <w:ilvl w:val="1"/>
          <w:numId w:val="1"/>
        </w:numPr>
      </w:pPr>
      <w:r>
        <w:t>Rom for innhold, eller innhold for rom.</w:t>
      </w:r>
    </w:p>
    <w:p w14:paraId="3230E159" w14:textId="0AB82190" w:rsidR="004F5DC4" w:rsidRDefault="004F5DC4" w:rsidP="004F5DC4">
      <w:pPr>
        <w:pStyle w:val="Listeavsnitt"/>
        <w:ind w:left="1440"/>
      </w:pPr>
      <w:r>
        <w:t>F.eks. ”</w:t>
      </w:r>
      <w:r>
        <w:rPr>
          <w:i/>
        </w:rPr>
        <w:t>Lokalerne var gæstfrie</w:t>
      </w:r>
      <w:r w:rsidR="009D71D4">
        <w:t>” (s. 79</w:t>
      </w:r>
      <w:r>
        <w:t>)</w:t>
      </w:r>
    </w:p>
    <w:p w14:paraId="6C40CE5E" w14:textId="77777777" w:rsidR="004F5DC4" w:rsidRDefault="004F5DC4" w:rsidP="004F5DC4"/>
    <w:p w14:paraId="445BE936" w14:textId="29BD8C4E" w:rsidR="004F5DC4" w:rsidRDefault="004F5DC4" w:rsidP="004F5DC4">
      <w:pPr>
        <w:pStyle w:val="Listeavsnitt"/>
        <w:numPr>
          <w:ilvl w:val="1"/>
          <w:numId w:val="1"/>
        </w:numPr>
      </w:pPr>
      <w:r>
        <w:t>Tegnet for det betegnende, eller det betegnende for tegnet.</w:t>
      </w:r>
    </w:p>
    <w:p w14:paraId="47AB6FE6" w14:textId="081A7F6B" w:rsidR="00E50EAC" w:rsidRDefault="004F5DC4" w:rsidP="00E50EAC">
      <w:pPr>
        <w:pStyle w:val="Listeavsnitt"/>
        <w:spacing w:line="480" w:lineRule="auto"/>
        <w:ind w:left="1440"/>
      </w:pPr>
      <w:r>
        <w:t xml:space="preserve">F.eks. </w:t>
      </w:r>
      <w:r w:rsidR="00E50EAC">
        <w:t>”</w:t>
      </w:r>
      <w:r w:rsidR="00E50EAC">
        <w:rPr>
          <w:i/>
        </w:rPr>
        <w:t>Nazikorsets skygge bredte sig over Europa</w:t>
      </w:r>
      <w:r w:rsidR="009D71D4">
        <w:t>” (s. 79</w:t>
      </w:r>
      <w:r w:rsidR="00E50EAC">
        <w:t>)</w:t>
      </w:r>
    </w:p>
    <w:p w14:paraId="084ECC7A" w14:textId="3B847DC8" w:rsidR="00E50EAC" w:rsidRDefault="00E50EAC" w:rsidP="00E50EAC">
      <w:pPr>
        <w:pStyle w:val="Listeavsnitt"/>
        <w:numPr>
          <w:ilvl w:val="1"/>
          <w:numId w:val="1"/>
        </w:numPr>
      </w:pPr>
      <w:r>
        <w:t>Egenskap for person, eller person for egenskap.</w:t>
      </w:r>
    </w:p>
    <w:p w14:paraId="52072B34" w14:textId="67DA95CB" w:rsidR="00E50EAC" w:rsidRDefault="00E50EAC" w:rsidP="00E50EAC">
      <w:pPr>
        <w:pStyle w:val="Listeavsnitt"/>
        <w:spacing w:line="480" w:lineRule="auto"/>
        <w:ind w:left="1440"/>
      </w:pPr>
      <w:r>
        <w:t>F.eks. ”</w:t>
      </w:r>
      <w:r>
        <w:rPr>
          <w:i/>
        </w:rPr>
        <w:t>Han kyssede den søde uskyldighed på panden</w:t>
      </w:r>
      <w:r w:rsidR="009D71D4">
        <w:t>” (s. 80</w:t>
      </w:r>
      <w:r>
        <w:t>)</w:t>
      </w:r>
    </w:p>
    <w:p w14:paraId="67D79F2B" w14:textId="017DB2CB" w:rsidR="00E50EAC" w:rsidRDefault="00E50EAC" w:rsidP="00D2632A">
      <w:pPr>
        <w:ind w:firstLine="708"/>
        <w:rPr>
          <w:b/>
          <w:i/>
        </w:rPr>
      </w:pPr>
      <w:r>
        <w:rPr>
          <w:b/>
          <w:i/>
        </w:rPr>
        <w:t>Synekdoke</w:t>
      </w:r>
    </w:p>
    <w:p w14:paraId="142D8CCE" w14:textId="77777777" w:rsidR="00D2632A" w:rsidRDefault="00D2632A" w:rsidP="00D2632A">
      <w:pPr>
        <w:pStyle w:val="Listeavsnitt"/>
        <w:numPr>
          <w:ilvl w:val="0"/>
          <w:numId w:val="1"/>
        </w:numPr>
      </w:pPr>
      <w:r>
        <w:t>Synekdoke er nært beslektet med metonymi og regnes av mange med til denne. Det særlige ved synekdoke er dens samtidige oppfattelse av flere ting, f.eks. del og helhet (s. 80):</w:t>
      </w:r>
    </w:p>
    <w:p w14:paraId="5C42158C" w14:textId="77777777" w:rsidR="00D2632A" w:rsidRDefault="00D2632A" w:rsidP="00D2632A">
      <w:pPr>
        <w:pStyle w:val="Listeavsnitt"/>
        <w:numPr>
          <w:ilvl w:val="1"/>
          <w:numId w:val="1"/>
        </w:numPr>
      </w:pPr>
      <w:r>
        <w:t>Del for helhet</w:t>
      </w:r>
    </w:p>
    <w:p w14:paraId="4E40C46D" w14:textId="093B4723" w:rsidR="00E50EAC" w:rsidRDefault="00D2632A" w:rsidP="00D2632A">
      <w:pPr>
        <w:pStyle w:val="Listeavsnitt"/>
        <w:ind w:left="1440"/>
      </w:pPr>
      <w:r>
        <w:t>F.eks. ”</w:t>
      </w:r>
      <w:r>
        <w:rPr>
          <w:i/>
        </w:rPr>
        <w:t>Hvad har denne hånd forbrudt?</w:t>
      </w:r>
      <w:r>
        <w:t>” (s. 80)</w:t>
      </w:r>
    </w:p>
    <w:p w14:paraId="4224B10D" w14:textId="77777777" w:rsidR="00D2632A" w:rsidRDefault="00D2632A" w:rsidP="00D2632A">
      <w:pPr>
        <w:pStyle w:val="Listeavsnitt"/>
        <w:ind w:left="1440"/>
      </w:pPr>
    </w:p>
    <w:p w14:paraId="14A9276D" w14:textId="4BE6C099" w:rsidR="00D2632A" w:rsidRDefault="00D2632A" w:rsidP="00D2632A">
      <w:pPr>
        <w:pStyle w:val="Listeavsnitt"/>
        <w:numPr>
          <w:ilvl w:val="1"/>
          <w:numId w:val="1"/>
        </w:numPr>
      </w:pPr>
      <w:r>
        <w:t>Helhet for del</w:t>
      </w:r>
    </w:p>
    <w:p w14:paraId="0D4930EE" w14:textId="5A0E394D" w:rsidR="00D2632A" w:rsidRDefault="00D2632A" w:rsidP="00D2632A">
      <w:pPr>
        <w:pStyle w:val="Listeavsnitt"/>
        <w:ind w:left="1440"/>
      </w:pPr>
      <w:r>
        <w:t>F.eks. ”</w:t>
      </w:r>
      <w:r>
        <w:rPr>
          <w:i/>
        </w:rPr>
        <w:t xml:space="preserve">Han har været i Amerika. </w:t>
      </w:r>
      <w:r>
        <w:t>(dvs. USA, der igen er synekdoke for en stat.)” (s. 80)</w:t>
      </w:r>
    </w:p>
    <w:p w14:paraId="579C657E" w14:textId="77777777" w:rsidR="00DB10C0" w:rsidRDefault="00DB10C0" w:rsidP="00DB10C0"/>
    <w:p w14:paraId="19629161" w14:textId="7DE14154" w:rsidR="00DB10C0" w:rsidRDefault="00DB10C0" w:rsidP="00DB10C0">
      <w:pPr>
        <w:pStyle w:val="Listeavsnitt"/>
        <w:numPr>
          <w:ilvl w:val="0"/>
          <w:numId w:val="1"/>
        </w:numPr>
      </w:pPr>
      <w:r>
        <w:rPr>
          <w:i/>
        </w:rPr>
        <w:t xml:space="preserve">Antonomasi </w:t>
      </w:r>
      <w:r>
        <w:t xml:space="preserve">– navneombytting – blir også, av tradisjonen (her henviser Keld Gall Jørgensen bl.a. til Albeck) regnet som en synekdoke. Antonomasi består i at en person benevnes ved sin slekt, sitt bosted eller lignende. F.eks. </w:t>
      </w:r>
      <w:r>
        <w:rPr>
          <w:i/>
        </w:rPr>
        <w:t>Amagers store dikter</w:t>
      </w:r>
      <w:r w:rsidR="009D71D4">
        <w:t xml:space="preserve"> for Rifbjerg. (s. 80</w:t>
      </w:r>
      <w:r>
        <w:t>)</w:t>
      </w:r>
    </w:p>
    <w:p w14:paraId="31561BEE" w14:textId="77777777" w:rsidR="00D105B2" w:rsidRDefault="00D105B2" w:rsidP="00D105B2">
      <w:pPr>
        <w:ind w:left="360"/>
      </w:pPr>
    </w:p>
    <w:p w14:paraId="12B30602" w14:textId="13EFF806" w:rsidR="00D105B2" w:rsidRDefault="00D105B2" w:rsidP="00D105B2">
      <w:pPr>
        <w:pStyle w:val="Listeavsnitt"/>
        <w:numPr>
          <w:ilvl w:val="0"/>
          <w:numId w:val="1"/>
        </w:numPr>
      </w:pPr>
      <w:r>
        <w:t>Metaforen, sier Jørgensen, dominerer innenfor modernisme, symbolisme og romantikk, mens metonymien er karakteristisk for</w:t>
      </w:r>
      <w:r w:rsidR="00806DD6">
        <w:t xml:space="preserve"> realismen. D</w:t>
      </w:r>
      <w:r>
        <w:t>ette endrer ikke det</w:t>
      </w:r>
      <w:r w:rsidR="00806DD6">
        <w:t xml:space="preserve"> faktum</w:t>
      </w:r>
      <w:r>
        <w:t xml:space="preserve"> at vi finner både metaforer og metonymier i </w:t>
      </w:r>
      <w:r w:rsidR="00891760">
        <w:t>stort sett all diktning. (s. 80</w:t>
      </w:r>
      <w:r>
        <w:t xml:space="preserve">) </w:t>
      </w:r>
    </w:p>
    <w:p w14:paraId="2975C157" w14:textId="77777777" w:rsidR="004F7BDD" w:rsidRDefault="004F7BDD" w:rsidP="00806DD6"/>
    <w:p w14:paraId="2586FDE6" w14:textId="77777777" w:rsidR="004F7BDD" w:rsidRDefault="004F7BDD" w:rsidP="00806DD6"/>
    <w:p w14:paraId="46C72B7C" w14:textId="77777777" w:rsidR="004F7BDD" w:rsidRDefault="004F7BDD" w:rsidP="00806DD6"/>
    <w:p w14:paraId="0AB16C56" w14:textId="20763F1A" w:rsidR="00806DD6" w:rsidRPr="00806DD6" w:rsidRDefault="003E16A4" w:rsidP="00FC6EEF">
      <w:pPr>
        <w:ind w:firstLine="708"/>
        <w:rPr>
          <w:b/>
          <w:i/>
        </w:rPr>
      </w:pPr>
      <w:r>
        <w:rPr>
          <w:b/>
          <w:i/>
        </w:rPr>
        <w:t>Personifikasjon</w:t>
      </w:r>
      <w:r w:rsidR="00806DD6">
        <w:rPr>
          <w:b/>
          <w:i/>
        </w:rPr>
        <w:t xml:space="preserve"> og besjeling</w:t>
      </w:r>
    </w:p>
    <w:p w14:paraId="604E3059" w14:textId="3F60598A" w:rsidR="00167EFF" w:rsidRDefault="000753DB" w:rsidP="00167EFF">
      <w:pPr>
        <w:pStyle w:val="Listeavsnitt"/>
        <w:numPr>
          <w:ilvl w:val="0"/>
          <w:numId w:val="1"/>
        </w:numPr>
      </w:pPr>
      <w:r>
        <w:t>Personifi</w:t>
      </w:r>
      <w:r w:rsidR="009D37BC">
        <w:t>kasjon</w:t>
      </w:r>
      <w:r>
        <w:t xml:space="preserve"> og besjeling blir regnet til metaforen. Grunn: De gjør abst</w:t>
      </w:r>
      <w:r w:rsidR="00783352">
        <w:t>rakte og døde fenomener levende, byggende på en likhetsrelasjon.</w:t>
      </w:r>
      <w:r w:rsidR="00167EFF">
        <w:t xml:space="preserve"> (s. 80-81.)</w:t>
      </w:r>
    </w:p>
    <w:p w14:paraId="65C5C769" w14:textId="77777777" w:rsidR="00F242B5" w:rsidRDefault="00F242B5" w:rsidP="00F242B5">
      <w:pPr>
        <w:pStyle w:val="Listeavsnitt"/>
      </w:pPr>
    </w:p>
    <w:p w14:paraId="62416BA8" w14:textId="23D47B8F" w:rsidR="00167EFF" w:rsidRDefault="00167EFF" w:rsidP="00167EFF">
      <w:pPr>
        <w:pStyle w:val="Listeavsnitt"/>
        <w:numPr>
          <w:ilvl w:val="1"/>
          <w:numId w:val="1"/>
        </w:numPr>
      </w:pPr>
      <w:r>
        <w:t>Personifi</w:t>
      </w:r>
      <w:r w:rsidR="00D244B8">
        <w:t>kasjon</w:t>
      </w:r>
      <w:r>
        <w:t>: Et abstrakt begrep gjøres levende.</w:t>
      </w:r>
    </w:p>
    <w:p w14:paraId="6F7FEACC" w14:textId="13012C77" w:rsidR="00F242B5" w:rsidRDefault="00F242B5" w:rsidP="00F242B5">
      <w:pPr>
        <w:pStyle w:val="Listeavsnitt"/>
        <w:ind w:left="1440"/>
      </w:pPr>
      <w:r>
        <w:t>F.eks.</w:t>
      </w:r>
      <w:r w:rsidR="00105B95">
        <w:t xml:space="preserve"> i et dikt, med tittelen </w:t>
      </w:r>
      <w:r w:rsidR="00105B95">
        <w:rPr>
          <w:i/>
        </w:rPr>
        <w:t>Ved Frokostbordet</w:t>
      </w:r>
      <w:r w:rsidR="00105B95">
        <w:t>,</w:t>
      </w:r>
      <w:r w:rsidR="00105B95">
        <w:rPr>
          <w:i/>
        </w:rPr>
        <w:t xml:space="preserve"> </w:t>
      </w:r>
      <w:r w:rsidR="00A45714" w:rsidRPr="00A45714">
        <w:rPr>
          <w:i/>
        </w:rPr>
        <w:t>av</w:t>
      </w:r>
      <w:r w:rsidR="00A45714">
        <w:t xml:space="preserve"> Johannes V.</w:t>
      </w:r>
      <w:r w:rsidR="00105B95">
        <w:t xml:space="preserve"> Jensen blir </w:t>
      </w:r>
      <w:r w:rsidR="00EE56E2">
        <w:t>lykken personifisert</w:t>
      </w:r>
      <w:r w:rsidR="00A45714">
        <w:t>:</w:t>
      </w:r>
    </w:p>
    <w:p w14:paraId="6CE3FEC1" w14:textId="77777777" w:rsidR="00A45714" w:rsidRDefault="00A45714" w:rsidP="00F242B5">
      <w:pPr>
        <w:pStyle w:val="Listeavsnitt"/>
        <w:ind w:left="1440"/>
      </w:pPr>
    </w:p>
    <w:p w14:paraId="1154EDCE" w14:textId="3B1F7694" w:rsidR="00A45714" w:rsidRDefault="004D6101" w:rsidP="00F242B5">
      <w:pPr>
        <w:pStyle w:val="Listeavsnitt"/>
        <w:ind w:left="1440"/>
      </w:pPr>
      <w:r>
        <w:t>”</w:t>
      </w:r>
      <w:r w:rsidR="00A45714">
        <w:t>Lykken og jeg forstod ikke hinanden;</w:t>
      </w:r>
    </w:p>
    <w:p w14:paraId="195F8448" w14:textId="15E35098" w:rsidR="00F242B5" w:rsidRDefault="00A45714" w:rsidP="008062C4">
      <w:pPr>
        <w:pStyle w:val="Listeavsnitt"/>
        <w:ind w:left="1440"/>
      </w:pPr>
      <w:r>
        <w:t>Jeg talte altid en Dialekt</w:t>
      </w:r>
      <w:r w:rsidR="00105B95">
        <w:t>, hvor jeg saa var.</w:t>
      </w:r>
      <w:r w:rsidR="004D6101">
        <w:t>” (s. 81</w:t>
      </w:r>
      <w:r w:rsidR="00105B95">
        <w:t>)</w:t>
      </w:r>
      <w:r>
        <w:t xml:space="preserve"> </w:t>
      </w:r>
    </w:p>
    <w:p w14:paraId="5B356AF4" w14:textId="77777777" w:rsidR="00F242B5" w:rsidRDefault="00F242B5" w:rsidP="00F242B5">
      <w:pPr>
        <w:pStyle w:val="Listeavsnitt"/>
        <w:ind w:left="1440"/>
      </w:pPr>
    </w:p>
    <w:p w14:paraId="02CC05B8" w14:textId="74F1D5B7" w:rsidR="00167EFF" w:rsidRDefault="00167EFF" w:rsidP="00167EFF">
      <w:pPr>
        <w:pStyle w:val="Listeavsnitt"/>
        <w:numPr>
          <w:ilvl w:val="1"/>
          <w:numId w:val="1"/>
        </w:numPr>
      </w:pPr>
      <w:r>
        <w:t>Besjeling: En død ting gis en sjel.</w:t>
      </w:r>
      <w:r w:rsidR="008062C4">
        <w:t xml:space="preserve"> (Jørgensen viser som eks. til Karen Blixens fortelling </w:t>
      </w:r>
      <w:r w:rsidR="008062C4">
        <w:rPr>
          <w:i/>
        </w:rPr>
        <w:t>Pløjeren</w:t>
      </w:r>
      <w:r w:rsidR="008062C4">
        <w:t>, og har med et utdrag som viser hvordan skogen blir besjelet. (s. 81) )</w:t>
      </w:r>
    </w:p>
    <w:p w14:paraId="37A49489" w14:textId="77777777" w:rsidR="00C63844" w:rsidRDefault="00C63844" w:rsidP="00C63844"/>
    <w:p w14:paraId="0C711460" w14:textId="5AF1DCDE" w:rsidR="00C63844" w:rsidRDefault="00C63844" w:rsidP="00C63844">
      <w:pPr>
        <w:ind w:left="1416"/>
      </w:pPr>
      <w:r>
        <w:t>Besjeling av naturen, nevner Jørgensen, finner vi mye av i romantikken og beslektede skrivetradisjoner som symbolisme og modernisme, men også i naturalism</w:t>
      </w:r>
      <w:r w:rsidR="00B82003">
        <w:t>en. Besjeling og personifikasjon</w:t>
      </w:r>
      <w:r>
        <w:t xml:space="preserve"> av andre fenomener finner vi f.eks. i overflod i</w:t>
      </w:r>
      <w:r w:rsidR="00A82A0E">
        <w:t xml:space="preserve"> H.C. Andersens eventyr. (s. 82</w:t>
      </w:r>
      <w:r>
        <w:t>)</w:t>
      </w:r>
    </w:p>
    <w:p w14:paraId="5668DA53" w14:textId="77777777" w:rsidR="00D51CCF" w:rsidRDefault="00D51CCF" w:rsidP="00D51CCF"/>
    <w:p w14:paraId="08DE0F6F" w14:textId="21AD1B04" w:rsidR="00A8321C" w:rsidRDefault="00BD7907" w:rsidP="00D51CCF">
      <w:pPr>
        <w:pStyle w:val="Listeavsnitt"/>
        <w:numPr>
          <w:ilvl w:val="0"/>
          <w:numId w:val="1"/>
        </w:numPr>
      </w:pPr>
      <w:r>
        <w:t>Personifikasjon</w:t>
      </w:r>
      <w:r w:rsidR="00D51CCF">
        <w:t xml:space="preserve"> og besjeling tjener det formål </w:t>
      </w:r>
      <w:r w:rsidR="005B1A9A">
        <w:t>å gjøre fre</w:t>
      </w:r>
      <w:r w:rsidR="00314E56">
        <w:t>mstillingen levende</w:t>
      </w:r>
      <w:r w:rsidR="004218E5">
        <w:t>, noe som angår og rører oss,</w:t>
      </w:r>
      <w:r w:rsidR="00314E56">
        <w:t xml:space="preserve"> </w:t>
      </w:r>
      <w:r w:rsidR="005B1A9A">
        <w:t>slik at mottakeren lettere kan leve seg inn i teksten.</w:t>
      </w:r>
      <w:r w:rsidR="00453DD4">
        <w:t xml:space="preserve"> (s. 82)</w:t>
      </w:r>
    </w:p>
    <w:p w14:paraId="75B1C366" w14:textId="77777777" w:rsidR="00A8321C" w:rsidRDefault="00A8321C" w:rsidP="00A8321C"/>
    <w:p w14:paraId="7A48A8C4" w14:textId="2D3BCDD9" w:rsidR="003C3DF7" w:rsidRPr="00312752" w:rsidRDefault="00A8321C" w:rsidP="00312752">
      <w:pPr>
        <w:pStyle w:val="Listeavsnitt"/>
        <w:numPr>
          <w:ilvl w:val="0"/>
          <w:numId w:val="6"/>
        </w:numPr>
        <w:rPr>
          <w:b/>
        </w:rPr>
      </w:pPr>
      <w:r w:rsidRPr="00312752">
        <w:rPr>
          <w:b/>
        </w:rPr>
        <w:t>Symbol og allegori</w:t>
      </w:r>
    </w:p>
    <w:p w14:paraId="0EE67467" w14:textId="2A404BA3" w:rsidR="00E523C9" w:rsidRDefault="00B30EF1" w:rsidP="00B30EF1">
      <w:pPr>
        <w:pStyle w:val="Listeavsnitt"/>
        <w:numPr>
          <w:ilvl w:val="0"/>
          <w:numId w:val="1"/>
        </w:numPr>
      </w:pPr>
      <w:r>
        <w:t xml:space="preserve">Med symbol og allegori har vi kommet så langt ut på aksen i billedspråkets kontinuum at det kan være vanskelig å fastholde slektskapet til sammenligningen. Metaforen og metonymien utelater den eksplisitte påpekning av relasjonen mellom real- og billedplan, f.eks. </w:t>
      </w:r>
      <w:r w:rsidR="00B45C92">
        <w:t>gjennom å utelate et</w:t>
      </w:r>
      <w:r>
        <w:t xml:space="preserve"> ”som”. </w:t>
      </w:r>
      <w:r w:rsidR="00EA524A">
        <w:t>Men mens b</w:t>
      </w:r>
      <w:r w:rsidR="00B45C92">
        <w:t>etydningen til metaforer og metonymier lar seg enkelt utlede av konteksten de står i</w:t>
      </w:r>
      <w:r w:rsidR="00EA524A">
        <w:t>,</w:t>
      </w:r>
      <w:r w:rsidR="00B45C92">
        <w:t xml:space="preserve"> fordi </w:t>
      </w:r>
      <w:r w:rsidR="005917C6">
        <w:t>metaforer og metonym</w:t>
      </w:r>
      <w:r w:rsidR="00EA524A">
        <w:t xml:space="preserve">ier bygger på likhet og nærhet, </w:t>
      </w:r>
      <w:r w:rsidR="005917C6">
        <w:t xml:space="preserve">gjelder </w:t>
      </w:r>
      <w:r w:rsidR="00EA524A">
        <w:t xml:space="preserve">dette </w:t>
      </w:r>
      <w:r w:rsidR="005917C6">
        <w:t xml:space="preserve">ikke for symbolet. Forbindelsen mellom real- og billedplan </w:t>
      </w:r>
      <w:r w:rsidR="00EA524A">
        <w:t xml:space="preserve">er </w:t>
      </w:r>
      <w:r w:rsidR="005917C6">
        <w:t>i s</w:t>
      </w:r>
      <w:r w:rsidR="00EA524A">
        <w:t xml:space="preserve">ymbolet </w:t>
      </w:r>
      <w:r w:rsidR="005917C6" w:rsidRPr="00E523C9">
        <w:rPr>
          <w:i/>
        </w:rPr>
        <w:t>tilfeldig</w:t>
      </w:r>
      <w:r w:rsidR="009C5FA8">
        <w:t xml:space="preserve"> (</w:t>
      </w:r>
      <w:r w:rsidR="005917C6" w:rsidRPr="00E523C9">
        <w:rPr>
          <w:i/>
        </w:rPr>
        <w:t>vilkårlig</w:t>
      </w:r>
      <w:r w:rsidR="009C5FA8">
        <w:t>)</w:t>
      </w:r>
      <w:r w:rsidR="00EA524A">
        <w:t xml:space="preserve">. </w:t>
      </w:r>
      <w:r w:rsidR="00B062E2">
        <w:t>(s. 82.)</w:t>
      </w:r>
    </w:p>
    <w:p w14:paraId="0F8C8D9A" w14:textId="1420F0C2" w:rsidR="00D51CCF" w:rsidRDefault="00EA524A" w:rsidP="00B30EF1">
      <w:pPr>
        <w:pStyle w:val="Listeavsnitt"/>
        <w:numPr>
          <w:ilvl w:val="0"/>
          <w:numId w:val="1"/>
        </w:numPr>
      </w:pPr>
      <w:r>
        <w:t>Likevel virker symbolene som billed</w:t>
      </w:r>
      <w:r w:rsidR="001F7496">
        <w:t xml:space="preserve">språk. </w:t>
      </w:r>
      <w:r>
        <w:t xml:space="preserve">Det er fordi </w:t>
      </w:r>
      <w:r w:rsidR="009258BC">
        <w:t xml:space="preserve">de er forbundet med en </w:t>
      </w:r>
      <w:r w:rsidR="009258BC" w:rsidRPr="009258BC">
        <w:rPr>
          <w:i/>
        </w:rPr>
        <w:t>mening som tilskrives dem av en gruppe mennesker</w:t>
      </w:r>
      <w:r w:rsidR="009258BC">
        <w:t>, om det så er en spesiell aldersgruppe, en spesiell sosial gruppe, eller et helt samfunn eller en hel kultur</w:t>
      </w:r>
      <w:r w:rsidR="00DC6E31">
        <w:t>. Eksempler er korset som representerer død, tro, kristendom osv., og hakekorset som representerer nazisme, jødeforfølgelse og død. Virksomheters logoer (som ikke direkte etterligner varen virksomheten produserer) er også eksempler på symboler.</w:t>
      </w:r>
      <w:r w:rsidR="00E4194E">
        <w:t xml:space="preserve"> Andre eks.: En hvit due for fred, en ørn for Tyskland</w:t>
      </w:r>
      <w:r w:rsidR="009C5FA8">
        <w:t>, svanen for Danmark. (s. 82-83</w:t>
      </w:r>
      <w:r w:rsidR="00E4194E">
        <w:t>)</w:t>
      </w:r>
    </w:p>
    <w:p w14:paraId="7B26B215" w14:textId="754A7392" w:rsidR="00E4194E" w:rsidRDefault="00E4194E" w:rsidP="00B30EF1">
      <w:pPr>
        <w:pStyle w:val="Listeavsnitt"/>
        <w:numPr>
          <w:ilvl w:val="0"/>
          <w:numId w:val="1"/>
        </w:numPr>
      </w:pPr>
      <w:r>
        <w:t>Som med metaforer finnes det døde og levende symboler.</w:t>
      </w:r>
      <w:r w:rsidR="009B2FDB">
        <w:t xml:space="preserve"> (s. 83</w:t>
      </w:r>
      <w:r w:rsidR="00E3395C">
        <w:t>)</w:t>
      </w:r>
    </w:p>
    <w:p w14:paraId="3B15F8E8" w14:textId="649014E8" w:rsidR="008B50CE" w:rsidRDefault="004E6EEE" w:rsidP="00F67DD8">
      <w:pPr>
        <w:pStyle w:val="Listeavsnitt"/>
        <w:numPr>
          <w:ilvl w:val="0"/>
          <w:numId w:val="1"/>
        </w:numPr>
      </w:pPr>
      <w:r>
        <w:t>Det er forskjell på metaforikk og symbolikk. Metaforikk er språkbruk med tyngdepunktet</w:t>
      </w:r>
      <w:r w:rsidR="009B2FDB">
        <w:t xml:space="preserve"> på billedsiden</w:t>
      </w:r>
      <w:r w:rsidR="00047485">
        <w:t>. Symbolikk har tyngdepunktet sitt i realsiden. Dvs.</w:t>
      </w:r>
      <w:r w:rsidR="0035158D">
        <w:t xml:space="preserve">: Mens metaforen bygger på en faktisk likhet mellom bilde- og realplan og metonymien på en faktisk nærhet, bygger symbolet på en </w:t>
      </w:r>
      <w:r w:rsidR="0035158D">
        <w:rPr>
          <w:i/>
        </w:rPr>
        <w:t>tillagt nærhet</w:t>
      </w:r>
      <w:r w:rsidR="0035158D">
        <w:t>.</w:t>
      </w:r>
      <w:r w:rsidR="00590CF7">
        <w:t xml:space="preserve"> (Jørgensen henviser her bl.a. til språk</w:t>
      </w:r>
      <w:r w:rsidR="00167BA2">
        <w:t xml:space="preserve">- og litteraturforsker </w:t>
      </w:r>
      <w:r w:rsidR="00590CF7">
        <w:t>Roman Jakobson</w:t>
      </w:r>
      <w:r w:rsidR="003C16AB">
        <w:t>.</w:t>
      </w:r>
      <w:r w:rsidR="00590CF7">
        <w:t>)</w:t>
      </w:r>
      <w:r w:rsidR="00047485">
        <w:t xml:space="preserve"> </w:t>
      </w:r>
    </w:p>
    <w:p w14:paraId="5F746810" w14:textId="77777777" w:rsidR="00971B52" w:rsidRDefault="00971B52" w:rsidP="00971B52">
      <w:pPr>
        <w:ind w:left="360"/>
      </w:pPr>
    </w:p>
    <w:p w14:paraId="6A1D0B51" w14:textId="77777777" w:rsidR="00046B3D" w:rsidRDefault="00046B3D" w:rsidP="00971B52">
      <w:pPr>
        <w:ind w:left="360"/>
        <w:rPr>
          <w:b/>
          <w:i/>
        </w:rPr>
      </w:pPr>
    </w:p>
    <w:p w14:paraId="5029689F" w14:textId="5F9F8196" w:rsidR="00971B52" w:rsidRDefault="00971B52" w:rsidP="00D0089C">
      <w:pPr>
        <w:ind w:left="360" w:firstLine="348"/>
        <w:rPr>
          <w:b/>
          <w:i/>
        </w:rPr>
      </w:pPr>
      <w:r>
        <w:rPr>
          <w:b/>
          <w:i/>
        </w:rPr>
        <w:t>Allegori</w:t>
      </w:r>
    </w:p>
    <w:p w14:paraId="0A85099C" w14:textId="5265830C" w:rsidR="00393B7E" w:rsidRDefault="00393B7E" w:rsidP="00393B7E">
      <w:pPr>
        <w:pStyle w:val="Listeavsnitt"/>
        <w:numPr>
          <w:ilvl w:val="0"/>
          <w:numId w:val="1"/>
        </w:numPr>
      </w:pPr>
      <w:r>
        <w:t>Allegorien kan</w:t>
      </w:r>
      <w:r w:rsidR="00032808">
        <w:t>,</w:t>
      </w:r>
      <w:r>
        <w:t xml:space="preserve"> i forlengelse av symbolet</w:t>
      </w:r>
      <w:r w:rsidR="00032808">
        <w:t>,</w:t>
      </w:r>
      <w:r>
        <w:t xml:space="preserve"> ses som en kjede av symboler som til sammen danner en liten</w:t>
      </w:r>
      <w:r w:rsidR="00F557B2">
        <w:t xml:space="preserve"> fortelling. (s. 86</w:t>
      </w:r>
      <w:r>
        <w:t>)</w:t>
      </w:r>
    </w:p>
    <w:p w14:paraId="5E89D181" w14:textId="70AC5969" w:rsidR="003D593A" w:rsidRDefault="008544CB" w:rsidP="00393B7E">
      <w:pPr>
        <w:pStyle w:val="Listeavsnitt"/>
        <w:numPr>
          <w:ilvl w:val="0"/>
          <w:numId w:val="1"/>
        </w:numPr>
      </w:pPr>
      <w:r>
        <w:t xml:space="preserve">Eks.: </w:t>
      </w:r>
      <w:r w:rsidR="003D593A">
        <w:t xml:space="preserve">De aller fleste dyrefabler </w:t>
      </w:r>
      <w:r w:rsidR="00274E9B">
        <w:t>vil være allegorier eller ha allegoriske trekk.</w:t>
      </w:r>
    </w:p>
    <w:p w14:paraId="5B29E112" w14:textId="58450B47" w:rsidR="008544CB" w:rsidRDefault="008544CB" w:rsidP="00393B7E">
      <w:pPr>
        <w:pStyle w:val="Listeavsnitt"/>
        <w:numPr>
          <w:ilvl w:val="0"/>
          <w:numId w:val="1"/>
        </w:numPr>
      </w:pPr>
      <w:r>
        <w:t>Det sentrale ved allegorien er at dens samlede inven</w:t>
      </w:r>
      <w:r w:rsidR="00970705">
        <w:t>tar av symboler lar seg overføre</w:t>
      </w:r>
      <w:r>
        <w:t xml:space="preserve"> til et realplan på en regelrett måte: For hvert element i allegoriens fiktive billedunivers vil det være ett motsvarende element i det utsnitt av virkeligheten som allegorien befatter seg med. I denne forstand svarer allegorien ganske godt til de analogislutninger som vi finner både i hverdagsspråket og i den vitenskapelig</w:t>
      </w:r>
      <w:r w:rsidR="00970705">
        <w:t>e argumentasjon. (s. 87</w:t>
      </w:r>
      <w:r>
        <w:t>)</w:t>
      </w:r>
    </w:p>
    <w:p w14:paraId="5822CEB6" w14:textId="77777777" w:rsidR="0022548C" w:rsidRDefault="0022548C" w:rsidP="0022548C">
      <w:pPr>
        <w:ind w:left="360"/>
      </w:pPr>
    </w:p>
    <w:p w14:paraId="44DD3D96" w14:textId="5A032D4C" w:rsidR="0022548C" w:rsidRPr="00D0089C" w:rsidRDefault="0022548C" w:rsidP="00D0089C">
      <w:pPr>
        <w:pStyle w:val="Listeavsnitt"/>
        <w:numPr>
          <w:ilvl w:val="0"/>
          <w:numId w:val="6"/>
        </w:numPr>
        <w:rPr>
          <w:b/>
        </w:rPr>
      </w:pPr>
      <w:r w:rsidRPr="00D0089C">
        <w:rPr>
          <w:b/>
        </w:rPr>
        <w:t>Litot og hyperbel</w:t>
      </w:r>
    </w:p>
    <w:p w14:paraId="56F7D947" w14:textId="59DB3EB1" w:rsidR="00945EFD" w:rsidRDefault="00945EFD" w:rsidP="00945EFD">
      <w:pPr>
        <w:pStyle w:val="Listeavsnitt"/>
        <w:numPr>
          <w:ilvl w:val="0"/>
          <w:numId w:val="1"/>
        </w:numPr>
      </w:pPr>
      <w:r>
        <w:t xml:space="preserve">Litot og hyperbel er de greske betegnelsene for </w:t>
      </w:r>
      <w:r>
        <w:rPr>
          <w:i/>
        </w:rPr>
        <w:t xml:space="preserve">underdrivelse </w:t>
      </w:r>
      <w:r>
        <w:t xml:space="preserve">og </w:t>
      </w:r>
      <w:r>
        <w:rPr>
          <w:i/>
        </w:rPr>
        <w:t>overdrivelse</w:t>
      </w:r>
      <w:r w:rsidR="003C14EC">
        <w:t>. (s. 89</w:t>
      </w:r>
      <w:r>
        <w:t>)</w:t>
      </w:r>
    </w:p>
    <w:p w14:paraId="6E0CE188" w14:textId="3279E8B7" w:rsidR="00B9762A" w:rsidRDefault="00B9762A" w:rsidP="00945EFD">
      <w:pPr>
        <w:pStyle w:val="Listeavsnitt"/>
        <w:numPr>
          <w:ilvl w:val="0"/>
          <w:numId w:val="1"/>
        </w:numPr>
      </w:pPr>
      <w:r>
        <w:t>Under- og overdrivelse kan være forførende, men støter ofte mot en grense for saklighet og kan som en boomerang sendes tilbake til avsenderen og diskvalifisere denne (s. 90).</w:t>
      </w:r>
    </w:p>
    <w:p w14:paraId="7F35152A" w14:textId="4B00EAA3" w:rsidR="00B9762A" w:rsidRDefault="00B9762A" w:rsidP="00945EFD">
      <w:pPr>
        <w:pStyle w:val="Listeavsnitt"/>
        <w:numPr>
          <w:ilvl w:val="0"/>
          <w:numId w:val="1"/>
        </w:numPr>
      </w:pPr>
      <w:r>
        <w:t xml:space="preserve">Fra litot og hyperbel går det en naturlig linje til forskjellige former for humor, bl.a. persifagen, det groteske, det satiriske og det absurde. </w:t>
      </w:r>
    </w:p>
    <w:p w14:paraId="592F12A7" w14:textId="77777777" w:rsidR="008A0949" w:rsidRDefault="008A0949" w:rsidP="008A0949">
      <w:pPr>
        <w:ind w:left="360"/>
      </w:pPr>
    </w:p>
    <w:p w14:paraId="262CA618" w14:textId="19ECA716" w:rsidR="008A0949" w:rsidRDefault="008A0949" w:rsidP="00102A17">
      <w:pPr>
        <w:ind w:left="360" w:firstLine="348"/>
        <w:rPr>
          <w:b/>
          <w:i/>
        </w:rPr>
      </w:pPr>
      <w:r>
        <w:rPr>
          <w:b/>
          <w:i/>
        </w:rPr>
        <w:t>Eufemisme</w:t>
      </w:r>
    </w:p>
    <w:p w14:paraId="404FAC3D" w14:textId="0CD1364E" w:rsidR="00E407F4" w:rsidRDefault="00E407F4" w:rsidP="00E407F4">
      <w:pPr>
        <w:pStyle w:val="Listeavsnitt"/>
        <w:numPr>
          <w:ilvl w:val="0"/>
          <w:numId w:val="1"/>
        </w:numPr>
      </w:pPr>
      <w:r>
        <w:t>Eufemisme er en formildende omskrivning som spesielt gjelder uttrykk som mer eller mindre er</w:t>
      </w:r>
      <w:r w:rsidR="003C14EC">
        <w:t xml:space="preserve"> tabu. (s. 91.) F.eks. fra dødsannonser (omskrivninger av døden): ”Sovnet stille inn”, ”er gått bort”, ”har funnet fred” osv.</w:t>
      </w:r>
    </w:p>
    <w:p w14:paraId="362968BC" w14:textId="6E9F39A6" w:rsidR="00A727E9" w:rsidRDefault="009B5904" w:rsidP="00A727E9">
      <w:pPr>
        <w:pStyle w:val="Listeavsnitt"/>
        <w:numPr>
          <w:ilvl w:val="0"/>
          <w:numId w:val="1"/>
        </w:numPr>
      </w:pPr>
      <w:r>
        <w:t>Som retorisk grep kan eufemismer brukes til å tilpasse et budskap eller holdning til en uvillig mottaker. F.eks. president Nixon sin omdøping av MX-raketter til ”peace-keepers”. (s. 92.)</w:t>
      </w:r>
    </w:p>
    <w:p w14:paraId="28423A6C" w14:textId="77777777" w:rsidR="00C45DAB" w:rsidRDefault="00C45DAB" w:rsidP="00A727E9">
      <w:pPr>
        <w:rPr>
          <w:i/>
        </w:rPr>
      </w:pPr>
    </w:p>
    <w:p w14:paraId="0EDDADEF" w14:textId="6D7399B3" w:rsidR="007B57D0" w:rsidRPr="00C45DAB" w:rsidRDefault="00A727E9" w:rsidP="00A727E9">
      <w:pPr>
        <w:rPr>
          <w:i/>
        </w:rPr>
      </w:pPr>
      <w:r w:rsidRPr="00C45DAB">
        <w:rPr>
          <w:i/>
        </w:rPr>
        <w:t>3. Figurer</w:t>
      </w:r>
    </w:p>
    <w:p w14:paraId="696662B1" w14:textId="13B13A59" w:rsidR="007B57D0" w:rsidRDefault="007B57D0" w:rsidP="007B57D0">
      <w:pPr>
        <w:pStyle w:val="Listeavsnitt"/>
        <w:numPr>
          <w:ilvl w:val="0"/>
          <w:numId w:val="1"/>
        </w:numPr>
      </w:pPr>
      <w:r>
        <w:t>Figurer kan defineres som en bestemt form for billedspråk, som på ordstillings- eller setningsnivå kombinerer noen elementer, slik at det legges opp til at mottakerne fornemmer en ekstrabetydning i sammen- eller motstillingen av elementene. (s. 92.)</w:t>
      </w:r>
    </w:p>
    <w:p w14:paraId="635A2102" w14:textId="7D7839EB" w:rsidR="007B57D0" w:rsidRDefault="007B57D0" w:rsidP="007B57D0">
      <w:pPr>
        <w:pStyle w:val="Listeavsnitt"/>
        <w:numPr>
          <w:ilvl w:val="0"/>
          <w:numId w:val="1"/>
        </w:numPr>
      </w:pPr>
      <w:r>
        <w:t xml:space="preserve">Tropene </w:t>
      </w:r>
      <w:r w:rsidR="006E2F2C">
        <w:t xml:space="preserve">virker på ordnivå. Figurer, derimot, </w:t>
      </w:r>
      <w:r w:rsidR="00C606B2">
        <w:t>virker gjennom sammenstillingen av to eller flere ord. (s. 92.)</w:t>
      </w:r>
    </w:p>
    <w:p w14:paraId="1B344133" w14:textId="3D84ECD8" w:rsidR="00F55A68" w:rsidRDefault="00F55A68" w:rsidP="007B57D0">
      <w:pPr>
        <w:pStyle w:val="Listeavsnitt"/>
        <w:numPr>
          <w:ilvl w:val="0"/>
          <w:numId w:val="1"/>
        </w:numPr>
      </w:pPr>
      <w:r>
        <w:t xml:space="preserve">Figurer kan inndeles (systematiseres) i hvordan det semantiske univers konfronteres, om de sidestilles eller motstilles. Dvs., hvis de sidestilles vil innholdet i det ene ledd gjentas i det andre. Hvis de motstilles vil innholdet i det ene ledd stå i motsetning til det andre. </w:t>
      </w:r>
      <w:r w:rsidR="003D54DF">
        <w:t>(s. 92.)</w:t>
      </w:r>
    </w:p>
    <w:p w14:paraId="5F59DD9D" w14:textId="77777777" w:rsidR="00051A8A" w:rsidRDefault="00051A8A" w:rsidP="00051A8A"/>
    <w:p w14:paraId="753A9429" w14:textId="5E3AFC3A" w:rsidR="00BC33C8" w:rsidRPr="004D66DE" w:rsidRDefault="00051A8A" w:rsidP="004D66DE">
      <w:pPr>
        <w:pStyle w:val="Listeavsnitt"/>
        <w:numPr>
          <w:ilvl w:val="0"/>
          <w:numId w:val="11"/>
        </w:numPr>
        <w:rPr>
          <w:b/>
        </w:rPr>
      </w:pPr>
      <w:r w:rsidRPr="004D66DE">
        <w:rPr>
          <w:b/>
        </w:rPr>
        <w:t>Gjentakelsesfigurer</w:t>
      </w:r>
    </w:p>
    <w:p w14:paraId="73CEF515" w14:textId="59A65EB4" w:rsidR="00B05E7F" w:rsidRPr="00821F16" w:rsidRDefault="007A69AB" w:rsidP="004D66DE">
      <w:pPr>
        <w:pStyle w:val="Listeavsnitt"/>
        <w:numPr>
          <w:ilvl w:val="0"/>
          <w:numId w:val="12"/>
        </w:numPr>
      </w:pPr>
      <w:r>
        <w:rPr>
          <w:i/>
        </w:rPr>
        <w:t>Epizeuxis</w:t>
      </w:r>
    </w:p>
    <w:p w14:paraId="5210D4BB" w14:textId="0B6E99A5" w:rsidR="00F76DD2" w:rsidRDefault="00821F16" w:rsidP="00553D10">
      <w:pPr>
        <w:pStyle w:val="Listeavsnitt"/>
        <w:numPr>
          <w:ilvl w:val="0"/>
          <w:numId w:val="9"/>
        </w:numPr>
      </w:pPr>
      <w:r>
        <w:t>Epizeuxis</w:t>
      </w:r>
      <w:r w:rsidR="000715B7">
        <w:t xml:space="preserve"> betyr ”sammenføyning” og er den enkleste form for gjentakelse. F.eks.: ”goddag, goddag”, ”elskede, elskede mor” osv.</w:t>
      </w:r>
    </w:p>
    <w:p w14:paraId="15C60757" w14:textId="77777777" w:rsidR="00F76DD2" w:rsidRDefault="00F76DD2" w:rsidP="00821F16">
      <w:pPr>
        <w:ind w:left="360"/>
      </w:pPr>
    </w:p>
    <w:p w14:paraId="35ABCFF4" w14:textId="391A6199" w:rsidR="000173C2" w:rsidRPr="000173C2" w:rsidRDefault="00006BE3" w:rsidP="0026619D">
      <w:pPr>
        <w:pStyle w:val="Listeavsnitt"/>
        <w:numPr>
          <w:ilvl w:val="0"/>
          <w:numId w:val="12"/>
        </w:numPr>
      </w:pPr>
      <w:r>
        <w:rPr>
          <w:i/>
        </w:rPr>
        <w:t>Pleonasme</w:t>
      </w:r>
    </w:p>
    <w:p w14:paraId="057428AA" w14:textId="77777777" w:rsidR="00553D10" w:rsidRDefault="000173C2" w:rsidP="00553D10">
      <w:pPr>
        <w:pStyle w:val="Listeavsnitt"/>
        <w:numPr>
          <w:ilvl w:val="0"/>
          <w:numId w:val="9"/>
        </w:numPr>
      </w:pPr>
      <w:r>
        <w:t>Betyr ”overflødig selvgjentakelse”. Mange vanlige uttrykk består av denne figuren, f.eks.: ”</w:t>
      </w:r>
      <w:r w:rsidRPr="00553D10">
        <w:rPr>
          <w:i/>
        </w:rPr>
        <w:t>tit og ofte</w:t>
      </w:r>
      <w:r>
        <w:t xml:space="preserve">, </w:t>
      </w:r>
      <w:r w:rsidRPr="00553D10">
        <w:rPr>
          <w:i/>
        </w:rPr>
        <w:t>evig og altid</w:t>
      </w:r>
      <w:r>
        <w:t xml:space="preserve">, </w:t>
      </w:r>
      <w:r w:rsidRPr="00553D10">
        <w:rPr>
          <w:i/>
        </w:rPr>
        <w:t xml:space="preserve">frygt og bæven </w:t>
      </w:r>
      <w:r>
        <w:t>”</w:t>
      </w:r>
      <w:r w:rsidR="000715B7">
        <w:t xml:space="preserve"> </w:t>
      </w:r>
      <w:r w:rsidR="00EE6815">
        <w:t>(s. 93</w:t>
      </w:r>
      <w:r>
        <w:t>)</w:t>
      </w:r>
      <w:r w:rsidR="00EE6815">
        <w:t>.</w:t>
      </w:r>
    </w:p>
    <w:p w14:paraId="26E739CC" w14:textId="5448B4C8" w:rsidR="003307A6" w:rsidRDefault="003307A6" w:rsidP="00553D10">
      <w:pPr>
        <w:pStyle w:val="Listeavsnitt"/>
        <w:numPr>
          <w:ilvl w:val="0"/>
          <w:numId w:val="9"/>
        </w:numPr>
      </w:pPr>
      <w:r w:rsidRPr="00553D10">
        <w:rPr>
          <w:i/>
        </w:rPr>
        <w:t xml:space="preserve">Pleonasmer </w:t>
      </w:r>
      <w:r>
        <w:t xml:space="preserve">kan i beste fall vektlegge det som gjentas. I verste fall kan det få teksten til å gå på tomgang.  </w:t>
      </w:r>
    </w:p>
    <w:p w14:paraId="44F42B04" w14:textId="77777777" w:rsidR="00CC3269" w:rsidRDefault="00CC3269" w:rsidP="00CC3269">
      <w:pPr>
        <w:pStyle w:val="Listeavsnitt"/>
      </w:pPr>
    </w:p>
    <w:p w14:paraId="5B46AD10" w14:textId="10CDF563" w:rsidR="00CC3269" w:rsidRPr="002054A8" w:rsidRDefault="00CC3269" w:rsidP="0026619D">
      <w:pPr>
        <w:pStyle w:val="Listeavsnitt"/>
        <w:numPr>
          <w:ilvl w:val="0"/>
          <w:numId w:val="12"/>
        </w:numPr>
      </w:pPr>
      <w:r>
        <w:rPr>
          <w:i/>
        </w:rPr>
        <w:t>Anafor</w:t>
      </w:r>
    </w:p>
    <w:p w14:paraId="03B86C33" w14:textId="631D04F4" w:rsidR="002054A8" w:rsidRDefault="002054A8" w:rsidP="002054A8">
      <w:pPr>
        <w:pStyle w:val="Listeavsnitt"/>
        <w:numPr>
          <w:ilvl w:val="0"/>
          <w:numId w:val="9"/>
        </w:numPr>
      </w:pPr>
      <w:r>
        <w:t>Gjentakelse i begynnelsen av flere setninger eller ledd. (s. 93.)</w:t>
      </w:r>
    </w:p>
    <w:p w14:paraId="6AE2879D" w14:textId="129191D1" w:rsidR="002054A8" w:rsidRDefault="002054A8" w:rsidP="002054A8">
      <w:pPr>
        <w:pStyle w:val="Listeavsnitt"/>
        <w:numPr>
          <w:ilvl w:val="0"/>
          <w:numId w:val="9"/>
        </w:numPr>
      </w:pPr>
      <w:r>
        <w:t xml:space="preserve">Brukes til å skape dramatisk stigning i lyrikk og som retorisk knep i taler. </w:t>
      </w:r>
      <w:r w:rsidR="00915651">
        <w:t xml:space="preserve"> </w:t>
      </w:r>
    </w:p>
    <w:p w14:paraId="239E0271" w14:textId="77777777" w:rsidR="00FE424F" w:rsidRDefault="00FE424F" w:rsidP="00FE424F">
      <w:pPr>
        <w:ind w:left="360"/>
      </w:pPr>
    </w:p>
    <w:p w14:paraId="59464369" w14:textId="19274F26" w:rsidR="00FE424F" w:rsidRPr="008F5FEA" w:rsidRDefault="00FE424F" w:rsidP="0026619D">
      <w:pPr>
        <w:pStyle w:val="Listeavsnitt"/>
        <w:numPr>
          <w:ilvl w:val="0"/>
          <w:numId w:val="12"/>
        </w:numPr>
      </w:pPr>
      <w:r>
        <w:rPr>
          <w:i/>
        </w:rPr>
        <w:t>Epifor</w:t>
      </w:r>
    </w:p>
    <w:p w14:paraId="6CA9B2B8" w14:textId="046C2637" w:rsidR="008F5FEA" w:rsidRDefault="008F5FEA" w:rsidP="008F5FEA">
      <w:pPr>
        <w:pStyle w:val="Listeavsnitt"/>
        <w:numPr>
          <w:ilvl w:val="0"/>
          <w:numId w:val="9"/>
        </w:numPr>
      </w:pPr>
      <w:r>
        <w:t>Gjentakelse i slutten av flere setninger eller ledd. (s. 94.)</w:t>
      </w:r>
    </w:p>
    <w:p w14:paraId="329181F4" w14:textId="77777777" w:rsidR="006228B4" w:rsidRDefault="006228B4" w:rsidP="006228B4"/>
    <w:p w14:paraId="1BB4C8D6" w14:textId="7B720EB1" w:rsidR="006228B4" w:rsidRPr="00E03F52" w:rsidRDefault="006228B4" w:rsidP="0026619D">
      <w:pPr>
        <w:pStyle w:val="Listeavsnitt"/>
        <w:numPr>
          <w:ilvl w:val="0"/>
          <w:numId w:val="12"/>
        </w:numPr>
      </w:pPr>
      <w:r>
        <w:rPr>
          <w:i/>
        </w:rPr>
        <w:t>Symploke</w:t>
      </w:r>
    </w:p>
    <w:p w14:paraId="11B500EE" w14:textId="77777777" w:rsidR="004711BF" w:rsidRDefault="00E03F52" w:rsidP="00EF6B25">
      <w:pPr>
        <w:pStyle w:val="Listeavsnitt"/>
        <w:numPr>
          <w:ilvl w:val="0"/>
          <w:numId w:val="9"/>
        </w:numPr>
      </w:pPr>
      <w:r>
        <w:t>Symploke (”</w:t>
      </w:r>
      <w:r w:rsidR="00332620">
        <w:t>ramm</w:t>
      </w:r>
      <w:r w:rsidR="00BC33C8">
        <w:t>egjentakelse”) betyr sammenflett</w:t>
      </w:r>
      <w:r w:rsidR="00332620">
        <w:t>ing og består i at anafor og epifor kobles slik at vi får samme ledd i begynnelsen og slutten av det hele. (s. 95.)</w:t>
      </w:r>
      <w:r w:rsidR="004752EB">
        <w:t xml:space="preserve"> </w:t>
      </w:r>
    </w:p>
    <w:p w14:paraId="000E2D73" w14:textId="7404C0DC" w:rsidR="00CF05FA" w:rsidRDefault="004711BF" w:rsidP="00EF6B25">
      <w:pPr>
        <w:pStyle w:val="Listeavsnitt"/>
        <w:numPr>
          <w:ilvl w:val="0"/>
          <w:numId w:val="9"/>
        </w:numPr>
      </w:pPr>
      <w:r>
        <w:t xml:space="preserve">Symploke er den stilistiske betegnelse for ramme </w:t>
      </w:r>
      <w:r w:rsidR="00ED57F6">
        <w:t xml:space="preserve">som vi finner i en rammefortelling. </w:t>
      </w:r>
      <w:r w:rsidR="00D46F19">
        <w:t xml:space="preserve">F.eks. </w:t>
      </w:r>
      <w:r w:rsidR="00ED57F6">
        <w:t>er flere av</w:t>
      </w:r>
      <w:r w:rsidR="00D46F19">
        <w:t xml:space="preserve"> H.C. Anderse</w:t>
      </w:r>
      <w:r w:rsidR="00ED57F6">
        <w:t xml:space="preserve">n </w:t>
      </w:r>
      <w:r w:rsidR="00D46F19">
        <w:t>eventyr</w:t>
      </w:r>
      <w:r w:rsidR="00ED57F6">
        <w:t xml:space="preserve"> rammefortellinger. Først starter fortelleren med å si noe generelt om fortellingen, deretter starter denne og til sist vender fortelleren tilbake og kommenterer igjen den fortalte historien. (s. 95)</w:t>
      </w:r>
    </w:p>
    <w:p w14:paraId="0BAE8962" w14:textId="77777777" w:rsidR="00BC33C8" w:rsidRDefault="00BC33C8" w:rsidP="00BC33C8">
      <w:pPr>
        <w:pStyle w:val="Listeavsnitt"/>
      </w:pPr>
    </w:p>
    <w:p w14:paraId="7B57BC75" w14:textId="643EFB8A" w:rsidR="00CF05FA" w:rsidRPr="00AF5CC7" w:rsidRDefault="00CF05FA" w:rsidP="0026619D">
      <w:pPr>
        <w:pStyle w:val="Listeavsnitt"/>
        <w:numPr>
          <w:ilvl w:val="0"/>
          <w:numId w:val="12"/>
        </w:numPr>
      </w:pPr>
      <w:r>
        <w:rPr>
          <w:i/>
        </w:rPr>
        <w:t>Epanastrofe</w:t>
      </w:r>
    </w:p>
    <w:p w14:paraId="77C31CC1" w14:textId="6CFC59B3" w:rsidR="00AF5CC7" w:rsidRDefault="00AF5CC7" w:rsidP="00AF5CC7">
      <w:pPr>
        <w:pStyle w:val="Listeavsnitt"/>
        <w:numPr>
          <w:ilvl w:val="0"/>
          <w:numId w:val="9"/>
        </w:numPr>
      </w:pPr>
      <w:r>
        <w:t>Epanastrofe er gjentakelse av et ledds slutning på begynnelsen av neste ledd. Slik o</w:t>
      </w:r>
      <w:r w:rsidR="00CF12D1">
        <w:t xml:space="preserve">ppstår en kjedevirkning. </w:t>
      </w:r>
      <w:r w:rsidR="006B3A1B">
        <w:t>F.eks. ”Christendommen er Aand, Aand er Inderlighed, Inderlighed er Subjektivitet</w:t>
      </w:r>
      <w:r w:rsidR="007432E0">
        <w:t>, Subjektivitet i sit væsentlige Lidenskab...”</w:t>
      </w:r>
      <w:r w:rsidR="00CF12D1">
        <w:t>(</w:t>
      </w:r>
      <w:r w:rsidR="00501E3C">
        <w:t>s. 97, sitat – Kierkegaard.</w:t>
      </w:r>
      <w:r>
        <w:t xml:space="preserve">) </w:t>
      </w:r>
    </w:p>
    <w:p w14:paraId="66EEDECD" w14:textId="77777777" w:rsidR="00D93B96" w:rsidRDefault="00D93B96" w:rsidP="00D93B96">
      <w:pPr>
        <w:ind w:left="360"/>
      </w:pPr>
    </w:p>
    <w:p w14:paraId="474B1A38" w14:textId="054F8CE7" w:rsidR="00D93B96" w:rsidRPr="005B6F10" w:rsidRDefault="00D93B96" w:rsidP="0026619D">
      <w:pPr>
        <w:pStyle w:val="Listeavsnitt"/>
        <w:numPr>
          <w:ilvl w:val="0"/>
          <w:numId w:val="12"/>
        </w:numPr>
      </w:pPr>
      <w:r>
        <w:rPr>
          <w:i/>
        </w:rPr>
        <w:t>Antimetabole</w:t>
      </w:r>
    </w:p>
    <w:p w14:paraId="77C17949" w14:textId="505B0C19" w:rsidR="005B6F10" w:rsidRDefault="005B6F10" w:rsidP="005B6F10">
      <w:pPr>
        <w:pStyle w:val="Listeavsnitt"/>
        <w:numPr>
          <w:ilvl w:val="0"/>
          <w:numId w:val="9"/>
        </w:numPr>
      </w:pPr>
      <w:r>
        <w:t>Gjentakelsesfigur som består i omvendt gjentakelse, dvs. gjentakelse av en rekke anførte ledd i omvendt rekkefølge. Kalles også metabole. Figuren er ikke så utbredt i moderne tekster. (s. 98.)</w:t>
      </w:r>
    </w:p>
    <w:p w14:paraId="56532FBB" w14:textId="77777777" w:rsidR="005B6F10" w:rsidRDefault="005B6F10" w:rsidP="005B6F10">
      <w:pPr>
        <w:ind w:left="360"/>
      </w:pPr>
    </w:p>
    <w:p w14:paraId="360381BC" w14:textId="0FAA0F06" w:rsidR="005B6F10" w:rsidRPr="005B6F10" w:rsidRDefault="005B6F10" w:rsidP="0026619D">
      <w:pPr>
        <w:pStyle w:val="Listeavsnitt"/>
        <w:numPr>
          <w:ilvl w:val="0"/>
          <w:numId w:val="12"/>
        </w:numPr>
      </w:pPr>
      <w:r>
        <w:rPr>
          <w:i/>
        </w:rPr>
        <w:t>Polyptoton</w:t>
      </w:r>
    </w:p>
    <w:p w14:paraId="48E18B4E" w14:textId="293C929A" w:rsidR="005B6F10" w:rsidRDefault="005B6F10" w:rsidP="005B6F10">
      <w:pPr>
        <w:pStyle w:val="Listeavsnitt"/>
        <w:numPr>
          <w:ilvl w:val="0"/>
          <w:numId w:val="9"/>
        </w:numPr>
      </w:pPr>
      <w:r>
        <w:t>Gjentakelse av et ord i forskjellige former. F.eks. ”bøkenes bok”, kongenes konge” osv. (s. 98.)</w:t>
      </w:r>
    </w:p>
    <w:p w14:paraId="54D2776E" w14:textId="77777777" w:rsidR="005B6F10" w:rsidRDefault="005B6F10" w:rsidP="005B6F10">
      <w:pPr>
        <w:ind w:left="360"/>
      </w:pPr>
    </w:p>
    <w:p w14:paraId="318F95C4" w14:textId="3163D24D" w:rsidR="005B6F10" w:rsidRPr="004F176A" w:rsidRDefault="005B6F10" w:rsidP="0026619D">
      <w:pPr>
        <w:pStyle w:val="Listeavsnitt"/>
        <w:numPr>
          <w:ilvl w:val="0"/>
          <w:numId w:val="12"/>
        </w:numPr>
      </w:pPr>
      <w:r>
        <w:rPr>
          <w:i/>
        </w:rPr>
        <w:t>Tautologi</w:t>
      </w:r>
    </w:p>
    <w:p w14:paraId="61DBD469" w14:textId="59E0F54D" w:rsidR="004F176A" w:rsidRDefault="00F4489A" w:rsidP="004F176A">
      <w:pPr>
        <w:pStyle w:val="Listeavsnitt"/>
        <w:numPr>
          <w:ilvl w:val="0"/>
          <w:numId w:val="9"/>
        </w:numPr>
      </w:pPr>
      <w:r>
        <w:t xml:space="preserve">Som pleonasmen består </w:t>
      </w:r>
      <w:r>
        <w:rPr>
          <w:i/>
        </w:rPr>
        <w:t xml:space="preserve">tautologi </w:t>
      </w:r>
      <w:r w:rsidR="005B31F2">
        <w:t>i en overflødig selvgjenta</w:t>
      </w:r>
      <w:r w:rsidR="000717F8">
        <w:t>kelse, men den skiller seg fra pleonasmen</w:t>
      </w:r>
      <w:r w:rsidR="005B31F2">
        <w:t xml:space="preserve"> ved at selvgjentakelsen ikke registreres av avsenderen</w:t>
      </w:r>
      <w:r>
        <w:t xml:space="preserve">. Tautologi </w:t>
      </w:r>
      <w:r w:rsidR="000717F8">
        <w:t>vil derfor ofte bli oppfattet som en logisk brist av mottakeren. (s.</w:t>
      </w:r>
      <w:r w:rsidR="004F7150">
        <w:t xml:space="preserve"> 99.)</w:t>
      </w:r>
    </w:p>
    <w:p w14:paraId="3DCD38D5" w14:textId="77777777" w:rsidR="00715CCC" w:rsidRDefault="00715CCC" w:rsidP="00715CCC">
      <w:pPr>
        <w:ind w:left="360"/>
      </w:pPr>
    </w:p>
    <w:p w14:paraId="0636DE48" w14:textId="14D51057" w:rsidR="00715CCC" w:rsidRPr="00D36969" w:rsidRDefault="00715CCC" w:rsidP="00D36969">
      <w:pPr>
        <w:pStyle w:val="Listeavsnitt"/>
        <w:numPr>
          <w:ilvl w:val="0"/>
          <w:numId w:val="11"/>
        </w:numPr>
        <w:rPr>
          <w:b/>
        </w:rPr>
      </w:pPr>
      <w:r w:rsidRPr="00D36969">
        <w:rPr>
          <w:b/>
        </w:rPr>
        <w:t>Motsetningsfigurer</w:t>
      </w:r>
    </w:p>
    <w:p w14:paraId="59A21EB7" w14:textId="392E01F9" w:rsidR="007E2B61" w:rsidRPr="00DC3139" w:rsidRDefault="007E2B61" w:rsidP="004245A0">
      <w:pPr>
        <w:pStyle w:val="Listeavsnitt"/>
        <w:numPr>
          <w:ilvl w:val="0"/>
          <w:numId w:val="13"/>
        </w:numPr>
      </w:pPr>
      <w:r>
        <w:rPr>
          <w:i/>
        </w:rPr>
        <w:t>Antitese</w:t>
      </w:r>
    </w:p>
    <w:p w14:paraId="1420A629" w14:textId="022DAC1C" w:rsidR="00DC3139" w:rsidRDefault="00DC3139" w:rsidP="00DC3139">
      <w:pPr>
        <w:pStyle w:val="Listeavsnitt"/>
        <w:numPr>
          <w:ilvl w:val="0"/>
          <w:numId w:val="9"/>
        </w:numPr>
      </w:pPr>
      <w:r>
        <w:t>S</w:t>
      </w:r>
      <w:r w:rsidR="00A35ECC">
        <w:t xml:space="preserve">ammenstilling </w:t>
      </w:r>
      <w:r w:rsidR="00FB31C5">
        <w:t xml:space="preserve">av ledd med </w:t>
      </w:r>
      <w:r w:rsidR="00547874">
        <w:t xml:space="preserve">motsatt betydning. </w:t>
      </w:r>
      <w:r w:rsidR="00FB31C5">
        <w:t>Rent logisk for</w:t>
      </w:r>
      <w:r w:rsidR="00380972">
        <w:t xml:space="preserve">drer </w:t>
      </w:r>
      <w:r w:rsidR="00A35ECC">
        <w:t xml:space="preserve">antitesen at </w:t>
      </w:r>
      <w:r w:rsidR="00547874">
        <w:t>de ledd</w:t>
      </w:r>
      <w:r w:rsidR="00A35ECC">
        <w:t xml:space="preserve"> som </w:t>
      </w:r>
      <w:r w:rsidR="00547874">
        <w:t>er stilt i mot hverandre også har noe til felles. De skal ha en felles akse. F.eks. er ”hat” og ”kjærlighet” antitetiske på aksen følelse, mens ”skuffelse” og ”glede” ikke er antitetiske. (s. 99-100.)</w:t>
      </w:r>
    </w:p>
    <w:p w14:paraId="1A7476D0" w14:textId="77777777" w:rsidR="0056453B" w:rsidRDefault="0056453B" w:rsidP="0056453B">
      <w:pPr>
        <w:ind w:left="360"/>
      </w:pPr>
    </w:p>
    <w:p w14:paraId="4BE954BB" w14:textId="0B0E15A1" w:rsidR="00A274DB" w:rsidRPr="00A274DB" w:rsidRDefault="000A5577" w:rsidP="004245A0">
      <w:pPr>
        <w:pStyle w:val="Listeavsnitt"/>
        <w:numPr>
          <w:ilvl w:val="0"/>
          <w:numId w:val="13"/>
        </w:numPr>
      </w:pPr>
      <w:r>
        <w:rPr>
          <w:i/>
        </w:rPr>
        <w:t>Kiasme</w:t>
      </w:r>
    </w:p>
    <w:p w14:paraId="22E52004" w14:textId="0B652041" w:rsidR="00A274DB" w:rsidRDefault="00A274DB" w:rsidP="00A274DB">
      <w:pPr>
        <w:pStyle w:val="Listeavsnitt"/>
        <w:numPr>
          <w:ilvl w:val="0"/>
          <w:numId w:val="9"/>
        </w:numPr>
      </w:pPr>
      <w:r>
        <w:t xml:space="preserve">I kiasmen </w:t>
      </w:r>
      <w:r w:rsidR="002030C7">
        <w:t>s</w:t>
      </w:r>
      <w:r>
        <w:t xml:space="preserve">kjer det en krysstilling </w:t>
      </w:r>
      <w:r w:rsidR="002030C7">
        <w:t>av to eller flere ledd. Eks.:</w:t>
      </w:r>
    </w:p>
    <w:p w14:paraId="419303E7" w14:textId="77777777" w:rsidR="002030C7" w:rsidRDefault="002030C7" w:rsidP="002030C7">
      <w:pPr>
        <w:pStyle w:val="Listeavsnitt"/>
      </w:pPr>
    </w:p>
    <w:p w14:paraId="400987CA" w14:textId="275FA2F9" w:rsidR="002030C7" w:rsidRDefault="002030C7" w:rsidP="002030C7">
      <w:pPr>
        <w:pStyle w:val="Listeavsnitt"/>
      </w:pPr>
      <w:r>
        <w:t>”En pessimist er en</w:t>
      </w:r>
    </w:p>
    <w:p w14:paraId="4163ABC4" w14:textId="3C14EF79" w:rsidR="002030C7" w:rsidRDefault="002030C7" w:rsidP="002030C7">
      <w:pPr>
        <w:pStyle w:val="Listeavsnitt"/>
      </w:pPr>
      <w:r>
        <w:t>der ser et problem</w:t>
      </w:r>
    </w:p>
    <w:p w14:paraId="3CFFCAD4" w14:textId="7C9BF174" w:rsidR="002030C7" w:rsidRDefault="002030C7" w:rsidP="002030C7">
      <w:pPr>
        <w:pStyle w:val="Listeavsnitt"/>
      </w:pPr>
      <w:r>
        <w:t>i enhver opgave.</w:t>
      </w:r>
    </w:p>
    <w:p w14:paraId="2FEEF0E3" w14:textId="77777777" w:rsidR="002030C7" w:rsidRDefault="002030C7" w:rsidP="002030C7">
      <w:pPr>
        <w:pStyle w:val="Listeavsnitt"/>
      </w:pPr>
    </w:p>
    <w:p w14:paraId="058AE9CD" w14:textId="7CDC2C6F" w:rsidR="002030C7" w:rsidRDefault="002030C7" w:rsidP="002030C7">
      <w:pPr>
        <w:pStyle w:val="Listeavsnitt"/>
      </w:pPr>
      <w:r>
        <w:t xml:space="preserve">En optimist er en </w:t>
      </w:r>
    </w:p>
    <w:p w14:paraId="5C9FE334" w14:textId="01512A3A" w:rsidR="002030C7" w:rsidRDefault="002030C7" w:rsidP="002030C7">
      <w:pPr>
        <w:pStyle w:val="Listeavsnitt"/>
      </w:pPr>
      <w:r>
        <w:t>der ser en opgave</w:t>
      </w:r>
    </w:p>
    <w:p w14:paraId="28E2011B" w14:textId="438D806C" w:rsidR="002030C7" w:rsidRDefault="002030C7" w:rsidP="002030C7">
      <w:pPr>
        <w:pStyle w:val="Listeavsnitt"/>
      </w:pPr>
      <w:r>
        <w:t>i ethvert problem” (s. 100-101.)</w:t>
      </w:r>
    </w:p>
    <w:p w14:paraId="039B4AC9" w14:textId="77777777" w:rsidR="001E0FE6" w:rsidRDefault="001E0FE6" w:rsidP="001E0FE6"/>
    <w:p w14:paraId="62D5CB89" w14:textId="77777777" w:rsidR="00762DB0" w:rsidRDefault="001E0FE6" w:rsidP="001E0FE6">
      <w:pPr>
        <w:pStyle w:val="Listeavsnitt"/>
        <w:numPr>
          <w:ilvl w:val="0"/>
          <w:numId w:val="9"/>
        </w:numPr>
      </w:pPr>
      <w:r>
        <w:t>Kiasmer kan i prinsippet handle om krysstillinger på alle nivåer i språket, fra lyder og bokstaver til setninger og hele tekststykker.</w:t>
      </w:r>
    </w:p>
    <w:p w14:paraId="3C278D41" w14:textId="77777777" w:rsidR="00762DB0" w:rsidRDefault="00762DB0" w:rsidP="00762DB0">
      <w:pPr>
        <w:ind w:left="360"/>
      </w:pPr>
    </w:p>
    <w:p w14:paraId="5462DBEA" w14:textId="50C33A0E" w:rsidR="00762DB0" w:rsidRPr="0013477F" w:rsidRDefault="00762DB0" w:rsidP="004245A0">
      <w:pPr>
        <w:pStyle w:val="Listeavsnitt"/>
        <w:numPr>
          <w:ilvl w:val="0"/>
          <w:numId w:val="13"/>
        </w:numPr>
      </w:pPr>
      <w:r>
        <w:rPr>
          <w:i/>
        </w:rPr>
        <w:t>Paradoks</w:t>
      </w:r>
    </w:p>
    <w:p w14:paraId="137677D4" w14:textId="2516BC13" w:rsidR="0013477F" w:rsidRDefault="0013477F" w:rsidP="0013477F">
      <w:pPr>
        <w:pStyle w:val="Listeavsnitt"/>
        <w:numPr>
          <w:ilvl w:val="0"/>
          <w:numId w:val="9"/>
        </w:numPr>
      </w:pPr>
      <w:r>
        <w:t>Paradokset skiller seg fra antitesen gjennom å romme noe fornuftsstridig, noe selvmotsigende eller noe absurd. (s. 101.)</w:t>
      </w:r>
    </w:p>
    <w:p w14:paraId="72376D68" w14:textId="466B47BD" w:rsidR="00792CCA" w:rsidRDefault="00792CCA" w:rsidP="0013477F">
      <w:pPr>
        <w:pStyle w:val="Listeavsnitt"/>
        <w:numPr>
          <w:ilvl w:val="0"/>
          <w:numId w:val="9"/>
        </w:numPr>
      </w:pPr>
      <w:r>
        <w:t>Mens antitesen som regel</w:t>
      </w:r>
      <w:r w:rsidR="00CE1A51">
        <w:t xml:space="preserve"> </w:t>
      </w:r>
      <w:r>
        <w:t xml:space="preserve">bygger på et </w:t>
      </w:r>
      <w:r>
        <w:rPr>
          <w:i/>
        </w:rPr>
        <w:t>enten-eller</w:t>
      </w:r>
      <w:r>
        <w:t xml:space="preserve">, bygger paradokset på et </w:t>
      </w:r>
      <w:r>
        <w:rPr>
          <w:i/>
        </w:rPr>
        <w:t xml:space="preserve">både-og. </w:t>
      </w:r>
      <w:r>
        <w:t>(s.102.)</w:t>
      </w:r>
    </w:p>
    <w:p w14:paraId="7823B7F2" w14:textId="77777777" w:rsidR="001B15AA" w:rsidRDefault="001B15AA" w:rsidP="001B15AA">
      <w:pPr>
        <w:pStyle w:val="Listeavsnitt"/>
      </w:pPr>
    </w:p>
    <w:p w14:paraId="698A4270" w14:textId="08BE81DB" w:rsidR="001B15AA" w:rsidRDefault="001B15AA" w:rsidP="0013477F">
      <w:pPr>
        <w:pStyle w:val="Listeavsnitt"/>
        <w:numPr>
          <w:ilvl w:val="0"/>
          <w:numId w:val="9"/>
        </w:numPr>
      </w:pPr>
      <w:r>
        <w:t xml:space="preserve">Paradoks, sier Jørgensen, er beslektet med en </w:t>
      </w:r>
      <w:r w:rsidRPr="001B15AA">
        <w:rPr>
          <w:i/>
        </w:rPr>
        <w:t>apori</w:t>
      </w:r>
      <w:r>
        <w:t>, noe gåtefullt som må aksepteres før rasjonaliteten kan sette inn som styrende prinsipp. (s. 102.)</w:t>
      </w:r>
    </w:p>
    <w:p w14:paraId="29BA28E5" w14:textId="77777777" w:rsidR="00664023" w:rsidRDefault="00664023" w:rsidP="00664023"/>
    <w:p w14:paraId="2873DA59" w14:textId="4C167BCA" w:rsidR="00664023" w:rsidRPr="00C00354" w:rsidRDefault="00664023" w:rsidP="004245A0">
      <w:pPr>
        <w:pStyle w:val="Listeavsnitt"/>
        <w:numPr>
          <w:ilvl w:val="0"/>
          <w:numId w:val="13"/>
        </w:numPr>
      </w:pPr>
      <w:r>
        <w:rPr>
          <w:i/>
        </w:rPr>
        <w:t>Oxymoron</w:t>
      </w:r>
    </w:p>
    <w:p w14:paraId="5264B923" w14:textId="5750D16F" w:rsidR="00C00354" w:rsidRDefault="00C00354" w:rsidP="00026CF9">
      <w:pPr>
        <w:pStyle w:val="Listeavsnitt"/>
        <w:numPr>
          <w:ilvl w:val="0"/>
          <w:numId w:val="9"/>
        </w:numPr>
      </w:pPr>
      <w:r>
        <w:t xml:space="preserve">Oxymoron betyr egentlig ”skarpsindigt-dumt” – selv en oxymoron. Denne figuren består i å sammenstille to </w:t>
      </w:r>
      <w:r w:rsidR="008815B5">
        <w:t>logiske motsetninger. Eks. ”bitte</w:t>
      </w:r>
      <w:r w:rsidR="00026CF9">
        <w:t>r-søt”, ”tragi-komisk”. (s. 103</w:t>
      </w:r>
      <w:r w:rsidR="008815B5">
        <w:t>)</w:t>
      </w:r>
    </w:p>
    <w:p w14:paraId="638B8ACB" w14:textId="61114002" w:rsidR="002772FF" w:rsidRDefault="00CE1A51" w:rsidP="00C00354">
      <w:pPr>
        <w:pStyle w:val="Listeavsnitt"/>
        <w:numPr>
          <w:ilvl w:val="0"/>
          <w:numId w:val="9"/>
        </w:numPr>
      </w:pPr>
      <w:r>
        <w:t>Oxymoron vil, som</w:t>
      </w:r>
      <w:r w:rsidR="007E007D">
        <w:t xml:space="preserve"> paradoks og antitese, fungere dialektisk. Det er snakk om å forsøke å erkjenne noe som ikke lar seg erkj</w:t>
      </w:r>
      <w:r w:rsidR="006503C2">
        <w:t>enne med vår normale fornuft.</w:t>
      </w:r>
      <w:r w:rsidR="00D51A6D">
        <w:t xml:space="preserve"> </w:t>
      </w:r>
      <w:r w:rsidR="001B4AA9">
        <w:t>(s. 103</w:t>
      </w:r>
      <w:r w:rsidR="007E007D">
        <w:t>)</w:t>
      </w:r>
    </w:p>
    <w:p w14:paraId="7C9CD876" w14:textId="77777777" w:rsidR="002772FF" w:rsidRDefault="002772FF" w:rsidP="002772FF">
      <w:pPr>
        <w:ind w:left="360"/>
      </w:pPr>
    </w:p>
    <w:p w14:paraId="282932AF" w14:textId="68188515" w:rsidR="002772FF" w:rsidRPr="00CE10F4" w:rsidRDefault="002772FF" w:rsidP="004245A0">
      <w:pPr>
        <w:pStyle w:val="Listeavsnitt"/>
        <w:numPr>
          <w:ilvl w:val="0"/>
          <w:numId w:val="13"/>
        </w:numPr>
      </w:pPr>
      <w:r>
        <w:rPr>
          <w:i/>
        </w:rPr>
        <w:t>Zeugma</w:t>
      </w:r>
    </w:p>
    <w:p w14:paraId="0572B11B" w14:textId="34D1B0B5" w:rsidR="00CE10F4" w:rsidRDefault="00CE10F4" w:rsidP="00CE10F4">
      <w:pPr>
        <w:pStyle w:val="Listeavsnitt"/>
        <w:numPr>
          <w:ilvl w:val="0"/>
          <w:numId w:val="9"/>
        </w:numPr>
      </w:pPr>
      <w:r>
        <w:t xml:space="preserve">Zeugma er sidestilling av uensartede ledd som kan være motsetninger, men ikke trenger å være det. </w:t>
      </w:r>
      <w:r w:rsidR="006C59D2">
        <w:t xml:space="preserve">F.eks. sidestilling av noe konkret og abstrakt, noe viktig med noe mindreverdig, eller noe høytidelig </w:t>
      </w:r>
      <w:r w:rsidR="00B2751A">
        <w:t>med noe hverdagslig osv. De ledd, som figuren består av, kan være setninger, men er som oftest ord. (s. 103.)</w:t>
      </w:r>
    </w:p>
    <w:p w14:paraId="24BC0040" w14:textId="77777777" w:rsidR="00665315" w:rsidRDefault="00665315" w:rsidP="00665315">
      <w:pPr>
        <w:ind w:left="360"/>
      </w:pPr>
    </w:p>
    <w:p w14:paraId="53D4F82D" w14:textId="7E9ED920" w:rsidR="00665315" w:rsidRPr="00AE2082" w:rsidRDefault="00665315" w:rsidP="00AE2082">
      <w:pPr>
        <w:pStyle w:val="Listeavsnitt"/>
        <w:numPr>
          <w:ilvl w:val="0"/>
          <w:numId w:val="11"/>
        </w:numPr>
        <w:rPr>
          <w:b/>
        </w:rPr>
      </w:pPr>
      <w:r w:rsidRPr="00AE2082">
        <w:rPr>
          <w:b/>
        </w:rPr>
        <w:t>Dramatiske figurer</w:t>
      </w:r>
    </w:p>
    <w:p w14:paraId="0F4D98D6" w14:textId="3EF7BBEA" w:rsidR="00553226" w:rsidRDefault="00553226" w:rsidP="00553226">
      <w:pPr>
        <w:pStyle w:val="Listeavsnitt"/>
        <w:numPr>
          <w:ilvl w:val="0"/>
          <w:numId w:val="9"/>
        </w:numPr>
      </w:pPr>
      <w:r>
        <w:t>De dramatiske figurene blir brukt til å øke intensiteten i teksten. De tydeliggjør avsenderens følelser eller holdninger</w:t>
      </w:r>
      <w:r w:rsidR="00A704E7">
        <w:t>,</w:t>
      </w:r>
      <w:r>
        <w:t xml:space="preserve"> eller tilstreber en spesiell påvirkning av mottakeren.</w:t>
      </w:r>
      <w:r w:rsidR="00D91379">
        <w:t xml:space="preserve"> (s. 103.)</w:t>
      </w:r>
    </w:p>
    <w:p w14:paraId="1457190B" w14:textId="77777777" w:rsidR="005812E2" w:rsidRDefault="005812E2" w:rsidP="005812E2">
      <w:pPr>
        <w:ind w:left="360"/>
      </w:pPr>
    </w:p>
    <w:p w14:paraId="158E1962" w14:textId="6341556F" w:rsidR="009A2848" w:rsidRPr="007B7A6A" w:rsidRDefault="009A2848" w:rsidP="0026009A">
      <w:pPr>
        <w:pStyle w:val="Listeavsnitt"/>
        <w:numPr>
          <w:ilvl w:val="0"/>
          <w:numId w:val="14"/>
        </w:numPr>
      </w:pPr>
      <w:r>
        <w:rPr>
          <w:i/>
        </w:rPr>
        <w:t>Utrop</w:t>
      </w:r>
    </w:p>
    <w:p w14:paraId="7F620C09" w14:textId="7B83F5DD" w:rsidR="007B7A6A" w:rsidRDefault="007B7A6A" w:rsidP="007B7A6A">
      <w:pPr>
        <w:pStyle w:val="Listeavsnitt"/>
        <w:numPr>
          <w:ilvl w:val="0"/>
          <w:numId w:val="9"/>
        </w:numPr>
      </w:pPr>
      <w:r>
        <w:t xml:space="preserve">Kan bestå av utropsord eller andre nye utrop. (s. 104.) </w:t>
      </w:r>
    </w:p>
    <w:p w14:paraId="2C9C1951" w14:textId="77777777" w:rsidR="007B7A6A" w:rsidRDefault="007B7A6A" w:rsidP="007B7A6A">
      <w:pPr>
        <w:ind w:left="360"/>
      </w:pPr>
    </w:p>
    <w:p w14:paraId="6B9A0109" w14:textId="2B2075E9" w:rsidR="007B7A6A" w:rsidRPr="00913A0B" w:rsidRDefault="007B7A6A" w:rsidP="00384991">
      <w:pPr>
        <w:pStyle w:val="Listeavsnitt"/>
        <w:numPr>
          <w:ilvl w:val="0"/>
          <w:numId w:val="14"/>
        </w:numPr>
      </w:pPr>
      <w:r>
        <w:rPr>
          <w:i/>
        </w:rPr>
        <w:t>Apostrofe</w:t>
      </w:r>
    </w:p>
    <w:p w14:paraId="6B23354D" w14:textId="16EF97E5" w:rsidR="00913A0B" w:rsidRDefault="00913A0B" w:rsidP="00913A0B">
      <w:pPr>
        <w:pStyle w:val="Listeavsnitt"/>
        <w:numPr>
          <w:ilvl w:val="0"/>
          <w:numId w:val="9"/>
        </w:numPr>
      </w:pPr>
      <w:r>
        <w:t xml:space="preserve">Apostrofe er direkte henvendelse </w:t>
      </w:r>
      <w:r w:rsidR="00E42582">
        <w:t xml:space="preserve">til, eller påkallelse av </w:t>
      </w:r>
      <w:r>
        <w:t>en (ofte fraværende) ting eller person i eller utenfor teksten. (s. 105.)</w:t>
      </w:r>
    </w:p>
    <w:p w14:paraId="00A2D6FB" w14:textId="77777777" w:rsidR="00E42582" w:rsidRDefault="00E42582" w:rsidP="00E42582">
      <w:pPr>
        <w:pStyle w:val="Listeavsnitt"/>
      </w:pPr>
    </w:p>
    <w:p w14:paraId="16548A7E" w14:textId="79DC0E5C" w:rsidR="00913A0B" w:rsidRPr="00605402" w:rsidRDefault="00E40488" w:rsidP="00384991">
      <w:pPr>
        <w:pStyle w:val="Listeavsnitt"/>
        <w:numPr>
          <w:ilvl w:val="0"/>
          <w:numId w:val="14"/>
        </w:numPr>
      </w:pPr>
      <w:r>
        <w:rPr>
          <w:i/>
        </w:rPr>
        <w:t>Retoriske spørsmål</w:t>
      </w:r>
    </w:p>
    <w:p w14:paraId="1C318F57" w14:textId="0C801495" w:rsidR="00605402" w:rsidRDefault="00605402" w:rsidP="00605402">
      <w:pPr>
        <w:pStyle w:val="Listeavsnitt"/>
        <w:numPr>
          <w:ilvl w:val="0"/>
          <w:numId w:val="9"/>
        </w:numPr>
      </w:pPr>
      <w:r>
        <w:t>Det retoriske spørsmålet er nært beslektet med apostrofen. Det appellerer tilsynelatende til mottakeren om et svar, men tilkjennegir like mye avsenderens holdning og følelse. (s. 105.)</w:t>
      </w:r>
    </w:p>
    <w:p w14:paraId="7F2012D9" w14:textId="77777777" w:rsidR="00605402" w:rsidRDefault="00605402" w:rsidP="00605402">
      <w:pPr>
        <w:ind w:left="360"/>
      </w:pPr>
    </w:p>
    <w:p w14:paraId="0B7E3CE4" w14:textId="4FE7C402" w:rsidR="00605402" w:rsidRPr="001C0784" w:rsidRDefault="00605402" w:rsidP="00384991">
      <w:pPr>
        <w:pStyle w:val="Listeavsnitt"/>
        <w:numPr>
          <w:ilvl w:val="0"/>
          <w:numId w:val="14"/>
        </w:numPr>
      </w:pPr>
      <w:r>
        <w:rPr>
          <w:i/>
        </w:rPr>
        <w:t>Ironi</w:t>
      </w:r>
    </w:p>
    <w:p w14:paraId="763C6A4E" w14:textId="60CB2440" w:rsidR="001C0784" w:rsidRDefault="001C0784" w:rsidP="001C0784">
      <w:pPr>
        <w:pStyle w:val="Listeavsnitt"/>
        <w:numPr>
          <w:ilvl w:val="0"/>
          <w:numId w:val="9"/>
        </w:numPr>
      </w:pPr>
      <w:r>
        <w:t xml:space="preserve">Ironi er en omfattende figur som er vanskelig å definere. Umiddelbart kan den ses som en motsetning til metaforen: </w:t>
      </w:r>
      <w:r w:rsidR="00F310B1">
        <w:t>Hvor vi i metaforen har et (produktivt) overskudd av mening, har vi i ironien et (produktivt) underskudd av mening. Med andre ord, det sies mindre enn der menes ved at det sies noe annet, eller det motsatte, av det som menes.</w:t>
      </w:r>
      <w:r w:rsidR="009F575A">
        <w:t xml:space="preserve"> (s. 106)</w:t>
      </w:r>
    </w:p>
    <w:p w14:paraId="3056D479" w14:textId="4D9C4419" w:rsidR="002C3B46" w:rsidRDefault="00F310B1" w:rsidP="001C0784">
      <w:pPr>
        <w:pStyle w:val="Listeavsnitt"/>
        <w:numPr>
          <w:ilvl w:val="0"/>
          <w:numId w:val="9"/>
        </w:numPr>
      </w:pPr>
      <w:r>
        <w:t xml:space="preserve">Ironien i en tekst vil som regel være markert slik at leseren er klar over at nå kan </w:t>
      </w:r>
      <w:r w:rsidR="002C3B46">
        <w:t>ikke teksten leses bokstavelig lengre. Teksten må lese på et annet plan for å gi mening. Hvis skiftet lykkes, og teksten begynner å gi mening på det andre ironiske planet, vil leseren fortsette å lese teksten fra denne nye vinkelen</w:t>
      </w:r>
      <w:r w:rsidR="00094C2B">
        <w:t>.</w:t>
      </w:r>
    </w:p>
    <w:p w14:paraId="0889A9C4" w14:textId="30C70E62" w:rsidR="00F310B1" w:rsidRDefault="00094C2B" w:rsidP="001C0784">
      <w:pPr>
        <w:pStyle w:val="Listeavsnitt"/>
        <w:numPr>
          <w:ilvl w:val="0"/>
          <w:numId w:val="9"/>
        </w:numPr>
      </w:pPr>
      <w:r>
        <w:t xml:space="preserve">Skiftet i lesemåte, og kampen mellom leser og tekst som dette skaper, er grunnen for at Jørgensen plasser </w:t>
      </w:r>
      <w:r w:rsidR="0058480B">
        <w:rPr>
          <w:i/>
        </w:rPr>
        <w:t>ironi</w:t>
      </w:r>
      <w:r w:rsidR="0058480B">
        <w:t xml:space="preserve"> under de dramatiske figurene. </w:t>
      </w:r>
      <w:r w:rsidR="000B2AA2">
        <w:t>(s. 106.)</w:t>
      </w:r>
    </w:p>
    <w:p w14:paraId="6A0A1B1E" w14:textId="77777777" w:rsidR="0083221A" w:rsidRDefault="0083221A" w:rsidP="0083221A">
      <w:pPr>
        <w:ind w:left="360"/>
      </w:pPr>
    </w:p>
    <w:p w14:paraId="57E9CE8E" w14:textId="566D961E" w:rsidR="0083221A" w:rsidRPr="009330D7" w:rsidRDefault="003343FC" w:rsidP="00384991">
      <w:pPr>
        <w:pStyle w:val="Listeavsnitt"/>
        <w:numPr>
          <w:ilvl w:val="0"/>
          <w:numId w:val="14"/>
        </w:numPr>
      </w:pPr>
      <w:r>
        <w:rPr>
          <w:i/>
        </w:rPr>
        <w:t>Gradering</w:t>
      </w:r>
    </w:p>
    <w:p w14:paraId="36547F13" w14:textId="33E0B9A6" w:rsidR="00913A0B" w:rsidRDefault="009330D7" w:rsidP="001043C8">
      <w:pPr>
        <w:pStyle w:val="Listeavsnitt"/>
        <w:numPr>
          <w:ilvl w:val="0"/>
          <w:numId w:val="9"/>
        </w:numPr>
      </w:pPr>
      <w:r>
        <w:t>Gradering eller stigning brukes til å forsterke</w:t>
      </w:r>
      <w:r w:rsidR="001043C8">
        <w:t>. (s. 107.)</w:t>
      </w:r>
    </w:p>
    <w:p w14:paraId="600053D6" w14:textId="77777777" w:rsidR="001043C8" w:rsidRDefault="001043C8" w:rsidP="001043C8">
      <w:pPr>
        <w:ind w:left="360"/>
      </w:pPr>
    </w:p>
    <w:p w14:paraId="0BB1387C" w14:textId="662649E6" w:rsidR="001043C8" w:rsidRPr="00394330" w:rsidRDefault="00991C75" w:rsidP="00384991">
      <w:pPr>
        <w:pStyle w:val="Listeavsnitt"/>
        <w:numPr>
          <w:ilvl w:val="0"/>
          <w:numId w:val="14"/>
        </w:numPr>
      </w:pPr>
      <w:r>
        <w:rPr>
          <w:i/>
        </w:rPr>
        <w:t>Selvrettelse</w:t>
      </w:r>
    </w:p>
    <w:p w14:paraId="4B9593D0" w14:textId="673AB4E1" w:rsidR="00394330" w:rsidRDefault="00394330" w:rsidP="00394330">
      <w:pPr>
        <w:pStyle w:val="Listeavsnitt"/>
        <w:numPr>
          <w:ilvl w:val="0"/>
          <w:numId w:val="9"/>
        </w:numPr>
      </w:pPr>
      <w:r>
        <w:t>Selvrettelse består i at en språkbruker kasserer ett uttrykk for et annet. (s. 107.)</w:t>
      </w:r>
    </w:p>
    <w:p w14:paraId="28D0B1E8" w14:textId="29075394" w:rsidR="001043C8" w:rsidRPr="007B7A6A" w:rsidRDefault="001043C8" w:rsidP="001043C8">
      <w:pPr>
        <w:ind w:left="708"/>
      </w:pPr>
    </w:p>
    <w:p w14:paraId="6945E859" w14:textId="77777777" w:rsidR="001043C8" w:rsidRPr="007B7A6A" w:rsidRDefault="001043C8" w:rsidP="001043C8">
      <w:pPr>
        <w:ind w:left="360"/>
      </w:pPr>
    </w:p>
    <w:p w14:paraId="4C70E09C" w14:textId="51E07880" w:rsidR="00462B27" w:rsidRDefault="00462B27" w:rsidP="009F575A"/>
    <w:p w14:paraId="317E3CD4" w14:textId="77777777" w:rsidR="00462B27" w:rsidRPr="00AF46D9" w:rsidRDefault="00462B27" w:rsidP="00462B27"/>
    <w:p w14:paraId="0C7E1604" w14:textId="77777777" w:rsidR="00101178" w:rsidRPr="004F60C1" w:rsidRDefault="00101178" w:rsidP="00101178"/>
    <w:p w14:paraId="60AD1B80" w14:textId="77777777" w:rsidR="00B21D1F" w:rsidRDefault="00B21D1F" w:rsidP="00B21D1F"/>
    <w:sectPr w:rsidR="00B21D1F" w:rsidSect="002069F9">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5F60" w14:textId="77777777" w:rsidR="00B50538" w:rsidRDefault="00B50538" w:rsidP="00E65289">
      <w:r>
        <w:separator/>
      </w:r>
    </w:p>
  </w:endnote>
  <w:endnote w:type="continuationSeparator" w:id="0">
    <w:p w14:paraId="22AB1D97" w14:textId="77777777" w:rsidR="00B50538" w:rsidRDefault="00B50538" w:rsidP="00E6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7FBF4" w14:textId="77777777" w:rsidR="00E65289" w:rsidRDefault="00E65289" w:rsidP="007215E0">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9D8801F" w14:textId="77777777" w:rsidR="00E65289" w:rsidRDefault="00E65289" w:rsidP="00E65289">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A5E97" w14:textId="77777777" w:rsidR="00E65289" w:rsidRDefault="00E65289" w:rsidP="007215E0">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50538">
      <w:rPr>
        <w:rStyle w:val="Sidetall"/>
        <w:noProof/>
      </w:rPr>
      <w:t>1</w:t>
    </w:r>
    <w:r>
      <w:rPr>
        <w:rStyle w:val="Sidetall"/>
      </w:rPr>
      <w:fldChar w:fldCharType="end"/>
    </w:r>
  </w:p>
  <w:p w14:paraId="257AAAE2" w14:textId="77777777" w:rsidR="00E65289" w:rsidRDefault="00E65289" w:rsidP="00E65289">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7E90F" w14:textId="77777777" w:rsidR="00B50538" w:rsidRDefault="00B50538" w:rsidP="00E65289">
      <w:r>
        <w:separator/>
      </w:r>
    </w:p>
  </w:footnote>
  <w:footnote w:type="continuationSeparator" w:id="0">
    <w:p w14:paraId="318E1B1A" w14:textId="77777777" w:rsidR="00B50538" w:rsidRDefault="00B50538" w:rsidP="00E652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788E4" w14:textId="4F2B548A" w:rsidR="008278E9" w:rsidRDefault="008278E9" w:rsidP="007B6296">
    <w:pPr>
      <w:pStyle w:val="Topptekst"/>
      <w:jc w:val="right"/>
      <w:rPr>
        <w:i/>
        <w:sz w:val="16"/>
        <w:szCs w:val="16"/>
      </w:rPr>
    </w:pPr>
    <w:r>
      <w:rPr>
        <w:i/>
        <w:sz w:val="16"/>
        <w:szCs w:val="16"/>
      </w:rPr>
      <w:t>Rønningsgrind:</w:t>
    </w:r>
  </w:p>
  <w:p w14:paraId="5811EE7C" w14:textId="0DD15B33" w:rsidR="008278E9" w:rsidRDefault="00674B82" w:rsidP="007B6296">
    <w:pPr>
      <w:pStyle w:val="Topptekst"/>
      <w:jc w:val="right"/>
      <w:rPr>
        <w:i/>
        <w:sz w:val="16"/>
        <w:szCs w:val="16"/>
      </w:rPr>
    </w:pPr>
    <w:r w:rsidRPr="008278E9">
      <w:rPr>
        <w:i/>
        <w:sz w:val="16"/>
        <w:szCs w:val="16"/>
      </w:rPr>
      <w:t>Sammendrag</w:t>
    </w:r>
    <w:r w:rsidR="008278E9">
      <w:rPr>
        <w:i/>
        <w:sz w:val="16"/>
        <w:szCs w:val="16"/>
      </w:rPr>
      <w:t xml:space="preserve"> av</w:t>
    </w:r>
    <w:r w:rsidRPr="008278E9">
      <w:rPr>
        <w:i/>
        <w:sz w:val="16"/>
        <w:szCs w:val="16"/>
      </w:rPr>
      <w:t xml:space="preserve"> </w:t>
    </w:r>
    <w:r w:rsidR="008278E9">
      <w:rPr>
        <w:i/>
        <w:sz w:val="16"/>
        <w:szCs w:val="16"/>
      </w:rPr>
      <w:t>Jørgensen, K.G. (1996):</w:t>
    </w:r>
  </w:p>
  <w:p w14:paraId="5830DB0A" w14:textId="42F6FB71" w:rsidR="00674B82" w:rsidRPr="008278E9" w:rsidRDefault="00674B82" w:rsidP="007B6296">
    <w:pPr>
      <w:pStyle w:val="Topptekst"/>
      <w:jc w:val="right"/>
      <w:rPr>
        <w:i/>
        <w:sz w:val="16"/>
        <w:szCs w:val="16"/>
      </w:rPr>
    </w:pPr>
    <w:r w:rsidRPr="008278E9">
      <w:rPr>
        <w:i/>
        <w:sz w:val="16"/>
        <w:szCs w:val="16"/>
      </w:rPr>
      <w:t xml:space="preserve"> ”Det stilistiske niveau – troper og figurer”, kap. 4 i Stilistik. Håndbog i tekstanalyse</w:t>
    </w:r>
    <w:r>
      <w:rPr>
        <w:i/>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9FE"/>
    <w:multiLevelType w:val="multilevel"/>
    <w:tmpl w:val="03F429EE"/>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7EA3480"/>
    <w:multiLevelType w:val="hybridMultilevel"/>
    <w:tmpl w:val="A29498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D084B91"/>
    <w:multiLevelType w:val="hybridMultilevel"/>
    <w:tmpl w:val="62D2A234"/>
    <w:lvl w:ilvl="0" w:tplc="54522E48">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50E0810"/>
    <w:multiLevelType w:val="hybridMultilevel"/>
    <w:tmpl w:val="A1DAA510"/>
    <w:lvl w:ilvl="0" w:tplc="BB74F1C4">
      <w:start w:val="1"/>
      <w:numFmt w:val="lowerLetter"/>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C443264"/>
    <w:multiLevelType w:val="hybridMultilevel"/>
    <w:tmpl w:val="7AC077CE"/>
    <w:lvl w:ilvl="0" w:tplc="D3B6A41E">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E2B28CE"/>
    <w:multiLevelType w:val="hybridMultilevel"/>
    <w:tmpl w:val="855802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2046275"/>
    <w:multiLevelType w:val="hybridMultilevel"/>
    <w:tmpl w:val="7B7E2DA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44D321BD"/>
    <w:multiLevelType w:val="multilevel"/>
    <w:tmpl w:val="85580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C766DAC"/>
    <w:multiLevelType w:val="hybridMultilevel"/>
    <w:tmpl w:val="6030A7AE"/>
    <w:lvl w:ilvl="0" w:tplc="758E2AAC">
      <w:start w:val="1"/>
      <w:numFmt w:val="lowerLetter"/>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5D2341AF"/>
    <w:multiLevelType w:val="hybridMultilevel"/>
    <w:tmpl w:val="781EB39E"/>
    <w:lvl w:ilvl="0" w:tplc="13225806">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E8B3C49"/>
    <w:multiLevelType w:val="hybridMultilevel"/>
    <w:tmpl w:val="7F6272D8"/>
    <w:lvl w:ilvl="0" w:tplc="49524536">
      <w:start w:val="1"/>
      <w:numFmt w:val="lowerLetter"/>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66452C5F"/>
    <w:multiLevelType w:val="hybridMultilevel"/>
    <w:tmpl w:val="0BB6B886"/>
    <w:lvl w:ilvl="0" w:tplc="54522E48">
      <w:numFmt w:val="bullet"/>
      <w:lvlText w:val="-"/>
      <w:lvlJc w:val="left"/>
      <w:pPr>
        <w:ind w:left="1068" w:hanging="360"/>
      </w:pPr>
      <w:rPr>
        <w:rFonts w:ascii="Calibri" w:eastAsiaTheme="minorHAnsi" w:hAnsi="Calibri"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nsid w:val="75C95F61"/>
    <w:multiLevelType w:val="hybridMultilevel"/>
    <w:tmpl w:val="922E64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79564E6"/>
    <w:multiLevelType w:val="hybridMultilevel"/>
    <w:tmpl w:val="D5D2946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6"/>
  </w:num>
  <w:num w:numId="5">
    <w:abstractNumId w:val="13"/>
  </w:num>
  <w:num w:numId="6">
    <w:abstractNumId w:val="12"/>
  </w:num>
  <w:num w:numId="7">
    <w:abstractNumId w:val="11"/>
  </w:num>
  <w:num w:numId="8">
    <w:abstractNumId w:val="0"/>
  </w:num>
  <w:num w:numId="9">
    <w:abstractNumId w:val="2"/>
  </w:num>
  <w:num w:numId="10">
    <w:abstractNumId w:val="7"/>
  </w:num>
  <w:num w:numId="11">
    <w:abstractNumId w:val="1"/>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76"/>
    <w:rsid w:val="00004121"/>
    <w:rsid w:val="00006BE3"/>
    <w:rsid w:val="000173C2"/>
    <w:rsid w:val="00026CF9"/>
    <w:rsid w:val="00032808"/>
    <w:rsid w:val="00046B3D"/>
    <w:rsid w:val="00047485"/>
    <w:rsid w:val="00051A8A"/>
    <w:rsid w:val="000715B7"/>
    <w:rsid w:val="000717F8"/>
    <w:rsid w:val="000753DB"/>
    <w:rsid w:val="00094C2B"/>
    <w:rsid w:val="00097795"/>
    <w:rsid w:val="000A5577"/>
    <w:rsid w:val="000B2AA2"/>
    <w:rsid w:val="000B7BB1"/>
    <w:rsid w:val="000D344B"/>
    <w:rsid w:val="00101178"/>
    <w:rsid w:val="00102A17"/>
    <w:rsid w:val="001043C8"/>
    <w:rsid w:val="00105B95"/>
    <w:rsid w:val="0013477F"/>
    <w:rsid w:val="00137047"/>
    <w:rsid w:val="00147E00"/>
    <w:rsid w:val="00167BA2"/>
    <w:rsid w:val="00167EFF"/>
    <w:rsid w:val="001B12A1"/>
    <w:rsid w:val="001B15AA"/>
    <w:rsid w:val="001B4AA9"/>
    <w:rsid w:val="001C0784"/>
    <w:rsid w:val="001E0FE6"/>
    <w:rsid w:val="001E7B76"/>
    <w:rsid w:val="001F7496"/>
    <w:rsid w:val="0020239E"/>
    <w:rsid w:val="002030C7"/>
    <w:rsid w:val="002054A8"/>
    <w:rsid w:val="00205999"/>
    <w:rsid w:val="002069F9"/>
    <w:rsid w:val="0022548C"/>
    <w:rsid w:val="0023478B"/>
    <w:rsid w:val="002411D0"/>
    <w:rsid w:val="00253FF7"/>
    <w:rsid w:val="0026009A"/>
    <w:rsid w:val="0026619D"/>
    <w:rsid w:val="00274E9B"/>
    <w:rsid w:val="002772FF"/>
    <w:rsid w:val="002C3B46"/>
    <w:rsid w:val="002C7072"/>
    <w:rsid w:val="00312752"/>
    <w:rsid w:val="00314E56"/>
    <w:rsid w:val="003307A6"/>
    <w:rsid w:val="00332620"/>
    <w:rsid w:val="003343FC"/>
    <w:rsid w:val="0035158D"/>
    <w:rsid w:val="00380972"/>
    <w:rsid w:val="00384991"/>
    <w:rsid w:val="00393B7E"/>
    <w:rsid w:val="00394330"/>
    <w:rsid w:val="003C14EC"/>
    <w:rsid w:val="003C16AB"/>
    <w:rsid w:val="003C3DF7"/>
    <w:rsid w:val="003D54DF"/>
    <w:rsid w:val="003D593A"/>
    <w:rsid w:val="003E16A4"/>
    <w:rsid w:val="003F7204"/>
    <w:rsid w:val="004148EC"/>
    <w:rsid w:val="004218E5"/>
    <w:rsid w:val="004245A0"/>
    <w:rsid w:val="004418B9"/>
    <w:rsid w:val="00453DD4"/>
    <w:rsid w:val="00462B27"/>
    <w:rsid w:val="004711BF"/>
    <w:rsid w:val="004752EB"/>
    <w:rsid w:val="00477B33"/>
    <w:rsid w:val="00490DBC"/>
    <w:rsid w:val="004B1FA6"/>
    <w:rsid w:val="004C14C1"/>
    <w:rsid w:val="004D6101"/>
    <w:rsid w:val="004D66DE"/>
    <w:rsid w:val="004E16DB"/>
    <w:rsid w:val="004E6EEE"/>
    <w:rsid w:val="004F176A"/>
    <w:rsid w:val="004F5DC4"/>
    <w:rsid w:val="004F60C1"/>
    <w:rsid w:val="004F7150"/>
    <w:rsid w:val="004F7BDD"/>
    <w:rsid w:val="00501E3C"/>
    <w:rsid w:val="005158A7"/>
    <w:rsid w:val="00547874"/>
    <w:rsid w:val="00553226"/>
    <w:rsid w:val="00553D10"/>
    <w:rsid w:val="0056453B"/>
    <w:rsid w:val="0057140E"/>
    <w:rsid w:val="005812E2"/>
    <w:rsid w:val="00582921"/>
    <w:rsid w:val="0058480B"/>
    <w:rsid w:val="00586B4A"/>
    <w:rsid w:val="00590CF7"/>
    <w:rsid w:val="005917C6"/>
    <w:rsid w:val="005B0FF0"/>
    <w:rsid w:val="005B1A9A"/>
    <w:rsid w:val="005B31F2"/>
    <w:rsid w:val="005B6F10"/>
    <w:rsid w:val="005C16F7"/>
    <w:rsid w:val="005C7964"/>
    <w:rsid w:val="005E6EFC"/>
    <w:rsid w:val="005F17B9"/>
    <w:rsid w:val="006036A5"/>
    <w:rsid w:val="00605402"/>
    <w:rsid w:val="006203D9"/>
    <w:rsid w:val="006228B4"/>
    <w:rsid w:val="006503C2"/>
    <w:rsid w:val="006522B1"/>
    <w:rsid w:val="00660A7F"/>
    <w:rsid w:val="00664023"/>
    <w:rsid w:val="00665315"/>
    <w:rsid w:val="00665B70"/>
    <w:rsid w:val="00674B82"/>
    <w:rsid w:val="00693454"/>
    <w:rsid w:val="00695315"/>
    <w:rsid w:val="006B3A1B"/>
    <w:rsid w:val="006C59D2"/>
    <w:rsid w:val="006E2F2C"/>
    <w:rsid w:val="006F659C"/>
    <w:rsid w:val="00715CCC"/>
    <w:rsid w:val="007432E0"/>
    <w:rsid w:val="00762DB0"/>
    <w:rsid w:val="00783352"/>
    <w:rsid w:val="00792CCA"/>
    <w:rsid w:val="00795C62"/>
    <w:rsid w:val="007A4B5B"/>
    <w:rsid w:val="007A69AB"/>
    <w:rsid w:val="007B57D0"/>
    <w:rsid w:val="007B6296"/>
    <w:rsid w:val="007B7A6A"/>
    <w:rsid w:val="007E007D"/>
    <w:rsid w:val="007E2B61"/>
    <w:rsid w:val="007E4A68"/>
    <w:rsid w:val="008062C4"/>
    <w:rsid w:val="00806D96"/>
    <w:rsid w:val="00806DD6"/>
    <w:rsid w:val="00815233"/>
    <w:rsid w:val="00821F16"/>
    <w:rsid w:val="008278E9"/>
    <w:rsid w:val="0083221A"/>
    <w:rsid w:val="008356CF"/>
    <w:rsid w:val="0084367C"/>
    <w:rsid w:val="008544CB"/>
    <w:rsid w:val="008815B5"/>
    <w:rsid w:val="00891760"/>
    <w:rsid w:val="008A0949"/>
    <w:rsid w:val="008B4D67"/>
    <w:rsid w:val="008B50CE"/>
    <w:rsid w:val="008C6241"/>
    <w:rsid w:val="008F5FEA"/>
    <w:rsid w:val="00904B61"/>
    <w:rsid w:val="00913A0B"/>
    <w:rsid w:val="00915651"/>
    <w:rsid w:val="00922ABC"/>
    <w:rsid w:val="009258BC"/>
    <w:rsid w:val="009330D7"/>
    <w:rsid w:val="009336D7"/>
    <w:rsid w:val="00945EFD"/>
    <w:rsid w:val="00970705"/>
    <w:rsid w:val="00971B52"/>
    <w:rsid w:val="00983FDE"/>
    <w:rsid w:val="00991C75"/>
    <w:rsid w:val="009A2848"/>
    <w:rsid w:val="009B2FDB"/>
    <w:rsid w:val="009B5904"/>
    <w:rsid w:val="009C5FA8"/>
    <w:rsid w:val="009D37BC"/>
    <w:rsid w:val="009D71D4"/>
    <w:rsid w:val="009F575A"/>
    <w:rsid w:val="00A13CEB"/>
    <w:rsid w:val="00A23646"/>
    <w:rsid w:val="00A274DB"/>
    <w:rsid w:val="00A35ECC"/>
    <w:rsid w:val="00A45714"/>
    <w:rsid w:val="00A621E4"/>
    <w:rsid w:val="00A704E7"/>
    <w:rsid w:val="00A727E9"/>
    <w:rsid w:val="00A7544F"/>
    <w:rsid w:val="00A82A0E"/>
    <w:rsid w:val="00A8321C"/>
    <w:rsid w:val="00A96766"/>
    <w:rsid w:val="00AB08B8"/>
    <w:rsid w:val="00AC6C3B"/>
    <w:rsid w:val="00AE2082"/>
    <w:rsid w:val="00AE2A49"/>
    <w:rsid w:val="00AF2F03"/>
    <w:rsid w:val="00AF46D9"/>
    <w:rsid w:val="00AF5CC7"/>
    <w:rsid w:val="00B05E7F"/>
    <w:rsid w:val="00B062E2"/>
    <w:rsid w:val="00B11F83"/>
    <w:rsid w:val="00B158FA"/>
    <w:rsid w:val="00B21D1F"/>
    <w:rsid w:val="00B24342"/>
    <w:rsid w:val="00B2751A"/>
    <w:rsid w:val="00B30EF1"/>
    <w:rsid w:val="00B43719"/>
    <w:rsid w:val="00B45C92"/>
    <w:rsid w:val="00B50538"/>
    <w:rsid w:val="00B50A96"/>
    <w:rsid w:val="00B82003"/>
    <w:rsid w:val="00B9762A"/>
    <w:rsid w:val="00BA16DD"/>
    <w:rsid w:val="00BA1796"/>
    <w:rsid w:val="00BB3FFE"/>
    <w:rsid w:val="00BB41F5"/>
    <w:rsid w:val="00BC074C"/>
    <w:rsid w:val="00BC33C8"/>
    <w:rsid w:val="00BD7907"/>
    <w:rsid w:val="00C00354"/>
    <w:rsid w:val="00C2767A"/>
    <w:rsid w:val="00C45DAB"/>
    <w:rsid w:val="00C535C9"/>
    <w:rsid w:val="00C606B2"/>
    <w:rsid w:val="00C63844"/>
    <w:rsid w:val="00CA1196"/>
    <w:rsid w:val="00CA6127"/>
    <w:rsid w:val="00CC091E"/>
    <w:rsid w:val="00CC3269"/>
    <w:rsid w:val="00CD43CF"/>
    <w:rsid w:val="00CE10F4"/>
    <w:rsid w:val="00CE1A51"/>
    <w:rsid w:val="00CF05FA"/>
    <w:rsid w:val="00CF12D1"/>
    <w:rsid w:val="00D0089C"/>
    <w:rsid w:val="00D105B2"/>
    <w:rsid w:val="00D244B8"/>
    <w:rsid w:val="00D2632A"/>
    <w:rsid w:val="00D3191B"/>
    <w:rsid w:val="00D362F8"/>
    <w:rsid w:val="00D36969"/>
    <w:rsid w:val="00D46F19"/>
    <w:rsid w:val="00D47C95"/>
    <w:rsid w:val="00D51A6D"/>
    <w:rsid w:val="00D51CCF"/>
    <w:rsid w:val="00D7404F"/>
    <w:rsid w:val="00D87F09"/>
    <w:rsid w:val="00D91379"/>
    <w:rsid w:val="00D93B96"/>
    <w:rsid w:val="00DA400B"/>
    <w:rsid w:val="00DB10C0"/>
    <w:rsid w:val="00DC3139"/>
    <w:rsid w:val="00DC6E31"/>
    <w:rsid w:val="00DD389B"/>
    <w:rsid w:val="00E03F52"/>
    <w:rsid w:val="00E3395C"/>
    <w:rsid w:val="00E40488"/>
    <w:rsid w:val="00E407F4"/>
    <w:rsid w:val="00E4194E"/>
    <w:rsid w:val="00E42582"/>
    <w:rsid w:val="00E50EAC"/>
    <w:rsid w:val="00E523C9"/>
    <w:rsid w:val="00E61CF3"/>
    <w:rsid w:val="00E651BC"/>
    <w:rsid w:val="00E65289"/>
    <w:rsid w:val="00E81A40"/>
    <w:rsid w:val="00EA524A"/>
    <w:rsid w:val="00EC18A1"/>
    <w:rsid w:val="00EC1ACF"/>
    <w:rsid w:val="00ED4C7D"/>
    <w:rsid w:val="00ED57F6"/>
    <w:rsid w:val="00EE00E7"/>
    <w:rsid w:val="00EE56E2"/>
    <w:rsid w:val="00EE6815"/>
    <w:rsid w:val="00F1286D"/>
    <w:rsid w:val="00F20A57"/>
    <w:rsid w:val="00F242B5"/>
    <w:rsid w:val="00F310B1"/>
    <w:rsid w:val="00F4489A"/>
    <w:rsid w:val="00F557B2"/>
    <w:rsid w:val="00F55A68"/>
    <w:rsid w:val="00F76DD2"/>
    <w:rsid w:val="00FA15D0"/>
    <w:rsid w:val="00FA579D"/>
    <w:rsid w:val="00FB31C5"/>
    <w:rsid w:val="00FC6EEF"/>
    <w:rsid w:val="00FD4E45"/>
    <w:rsid w:val="00FE424F"/>
    <w:rsid w:val="00FE5F99"/>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D9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B4D67"/>
    <w:pPr>
      <w:ind w:left="720"/>
      <w:contextualSpacing/>
    </w:pPr>
  </w:style>
  <w:style w:type="paragraph" w:styleId="Bunntekst">
    <w:name w:val="footer"/>
    <w:basedOn w:val="Normal"/>
    <w:link w:val="BunntekstTegn"/>
    <w:uiPriority w:val="99"/>
    <w:unhideWhenUsed/>
    <w:rsid w:val="00E65289"/>
    <w:pPr>
      <w:tabs>
        <w:tab w:val="center" w:pos="4536"/>
        <w:tab w:val="right" w:pos="9072"/>
      </w:tabs>
    </w:pPr>
  </w:style>
  <w:style w:type="character" w:customStyle="1" w:styleId="BunntekstTegn">
    <w:name w:val="Bunntekst Tegn"/>
    <w:basedOn w:val="Standardskriftforavsnitt"/>
    <w:link w:val="Bunntekst"/>
    <w:uiPriority w:val="99"/>
    <w:rsid w:val="00E65289"/>
  </w:style>
  <w:style w:type="character" w:styleId="Sidetall">
    <w:name w:val="page number"/>
    <w:basedOn w:val="Standardskriftforavsnitt"/>
    <w:uiPriority w:val="99"/>
    <w:semiHidden/>
    <w:unhideWhenUsed/>
    <w:rsid w:val="00E65289"/>
  </w:style>
  <w:style w:type="paragraph" w:styleId="Topptekst">
    <w:name w:val="header"/>
    <w:basedOn w:val="Normal"/>
    <w:link w:val="TopptekstTegn"/>
    <w:uiPriority w:val="99"/>
    <w:unhideWhenUsed/>
    <w:rsid w:val="00674B82"/>
    <w:pPr>
      <w:tabs>
        <w:tab w:val="center" w:pos="4536"/>
        <w:tab w:val="right" w:pos="9072"/>
      </w:tabs>
    </w:pPr>
  </w:style>
  <w:style w:type="character" w:customStyle="1" w:styleId="TopptekstTegn">
    <w:name w:val="Topptekst Tegn"/>
    <w:basedOn w:val="Standardskriftforavsnitt"/>
    <w:link w:val="Topptekst"/>
    <w:uiPriority w:val="99"/>
    <w:rsid w:val="0067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7</Pages>
  <Words>2202</Words>
  <Characters>11673</Characters>
  <Application>Microsoft Macintosh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Rønningsgrind</dc:creator>
  <cp:keywords/>
  <dc:description/>
  <cp:lastModifiedBy>Guro Rønningsgrind</cp:lastModifiedBy>
  <cp:revision>223</cp:revision>
  <dcterms:created xsi:type="dcterms:W3CDTF">2017-11-04T12:34:00Z</dcterms:created>
  <dcterms:modified xsi:type="dcterms:W3CDTF">2017-11-06T19:36:00Z</dcterms:modified>
</cp:coreProperties>
</file>